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662FDB" w:rsidRDefault="0076671A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662FDB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2563EF" w:rsidRPr="00662FDB">
        <w:rPr>
          <w:rFonts w:ascii="나눔고딕" w:eastAsia="나눔고딕" w:hAnsi="나눔고딕" w:hint="eastAsia"/>
          <w:b/>
          <w:color w:val="000000" w:themeColor="text1"/>
          <w:szCs w:val="20"/>
        </w:rPr>
        <w:t>7</w:t>
      </w:r>
      <w:r w:rsidR="006A5AE7" w:rsidRPr="00662FDB">
        <w:rPr>
          <w:rFonts w:ascii="나눔고딕" w:eastAsia="나눔고딕" w:hAnsi="나눔고딕" w:hint="eastAsia"/>
          <w:b/>
          <w:color w:val="000000" w:themeColor="text1"/>
          <w:szCs w:val="20"/>
        </w:rPr>
        <w:t>차 실무위원회</w:t>
      </w:r>
    </w:p>
    <w:p w:rsidR="0076671A" w:rsidRPr="00662FDB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662FDB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662FDB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662FDB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662FDB" w:rsidRDefault="002563EF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2009-09-22 ~ 2009-09-25</w:t>
            </w:r>
          </w:p>
        </w:tc>
      </w:tr>
      <w:tr w:rsidR="0076671A" w:rsidRPr="00662FDB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662FDB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662FDB" w:rsidRDefault="002563EF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대한민국 &gt; 경기도, 수원시</w:t>
            </w:r>
          </w:p>
        </w:tc>
      </w:tr>
      <w:tr w:rsidR="0076671A" w:rsidRPr="00662FDB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662FDB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662FDB" w:rsidRDefault="002563EF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대한민국 &gt; 경기도</w:t>
            </w:r>
          </w:p>
        </w:tc>
      </w:tr>
      <w:tr w:rsidR="00D220BD" w:rsidRPr="00662FDB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220BD" w:rsidRPr="00662FDB" w:rsidRDefault="002563EF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5개국 24개</w:t>
            </w:r>
            <w:r w:rsidR="00662FDB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</w:t>
            </w: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자치단체 59명</w:t>
            </w:r>
          </w:p>
        </w:tc>
      </w:tr>
      <w:tr w:rsidR="00D220BD" w:rsidRPr="00662FDB" w:rsidTr="00A7756B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D220BD" w:rsidRPr="00662FDB" w:rsidRDefault="00D220BD" w:rsidP="009B1AE9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헤이룽장성, 산둥성, 닝샤후이족자치구</w:t>
            </w:r>
          </w:p>
        </w:tc>
      </w:tr>
      <w:tr w:rsidR="00D220BD" w:rsidRPr="00662FDB" w:rsidTr="00A7756B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 xml:space="preserve">토야마현, 효고현, 돗토리현, 시마네현 </w:t>
            </w:r>
          </w:p>
        </w:tc>
      </w:tr>
      <w:tr w:rsidR="00D220BD" w:rsidRPr="00662FDB" w:rsidTr="00A7756B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 xml:space="preserve">부산광역시, 대구광역시, 경기도, 충청북도, 충청남도, </w:t>
            </w:r>
            <w:r w:rsidR="00F90AE5" w:rsidRPr="00662FDB">
              <w:rPr>
                <w:rFonts w:ascii="나눔고딕" w:eastAsia="나눔고딕" w:hAnsi="나눔고딕"/>
                <w:color w:val="000000"/>
                <w:szCs w:val="20"/>
              </w:rPr>
              <w:t>전라</w:t>
            </w:r>
            <w:r w:rsidR="00F90AE5" w:rsidRPr="00662FDB">
              <w:rPr>
                <w:rFonts w:ascii="나눔고딕" w:eastAsia="나눔고딕" w:hAnsi="나눔고딕" w:hint="eastAsia"/>
                <w:color w:val="000000"/>
                <w:szCs w:val="20"/>
              </w:rPr>
              <w:t>남</w:t>
            </w: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 xml:space="preserve">도, 경상북도, 경상남도, 제주특별자치도 </w:t>
            </w:r>
          </w:p>
        </w:tc>
      </w:tr>
      <w:tr w:rsidR="00D220BD" w:rsidRPr="00662FDB" w:rsidTr="00A7756B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>몽골국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20BD" w:rsidRPr="00662FDB" w:rsidRDefault="009B1AE9" w:rsidP="009B1AE9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고비숨베르아이막, 도르노도아이막, </w:t>
            </w:r>
            <w:r w:rsidR="00D220BD" w:rsidRPr="00662FDB">
              <w:rPr>
                <w:rFonts w:ascii="나눔고딕" w:eastAsia="나눔고딕" w:hAnsi="나눔고딕"/>
                <w:color w:val="000000"/>
                <w:szCs w:val="20"/>
              </w:rPr>
              <w:t xml:space="preserve">움느고비아이막, </w:t>
            </w:r>
            <w:r w:rsidRPr="00662FDB">
              <w:rPr>
                <w:rFonts w:ascii="나눔고딕" w:eastAsia="나눔고딕" w:hAnsi="나눔고딕" w:hint="eastAsia"/>
                <w:color w:val="000000"/>
                <w:szCs w:val="20"/>
              </w:rPr>
              <w:t>우부르항</w:t>
            </w:r>
            <w:r w:rsidR="00D220BD" w:rsidRPr="00662FDB">
              <w:rPr>
                <w:rFonts w:ascii="나눔고딕" w:eastAsia="나눔고딕" w:hAnsi="나눔고딕"/>
                <w:color w:val="000000"/>
                <w:szCs w:val="20"/>
              </w:rPr>
              <w:t xml:space="preserve">아이막, </w:t>
            </w:r>
            <w:r w:rsidRPr="00662FDB">
              <w:rPr>
                <w:rFonts w:ascii="나눔고딕" w:eastAsia="나눔고딕" w:hAnsi="나눔고딕" w:hint="eastAsia"/>
                <w:color w:val="000000"/>
                <w:szCs w:val="20"/>
              </w:rPr>
              <w:t>아르항가이아이막, 셀렝그아이막</w:t>
            </w:r>
          </w:p>
        </w:tc>
      </w:tr>
      <w:tr w:rsidR="00D220BD" w:rsidRPr="00662FDB" w:rsidTr="00A7756B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662FDB" w:rsidRDefault="00D220B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0BD" w:rsidRPr="00662FDB" w:rsidRDefault="00D220B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/>
                <w:color w:val="000000"/>
                <w:szCs w:val="20"/>
              </w:rPr>
              <w:t xml:space="preserve">러시아 연방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20BD" w:rsidRPr="00662FDB" w:rsidRDefault="009B1AE9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하바롭스크변경주, </w:t>
            </w:r>
            <w:r w:rsidR="00D220BD" w:rsidRPr="00662FDB">
              <w:rPr>
                <w:rFonts w:ascii="나눔고딕" w:eastAsia="나눔고딕" w:hAnsi="나눔고딕"/>
                <w:color w:val="000000"/>
                <w:szCs w:val="20"/>
              </w:rPr>
              <w:t>사하(야쿠찌아)공화국</w:t>
            </w:r>
          </w:p>
        </w:tc>
      </w:tr>
    </w:tbl>
    <w:p w:rsidR="0076671A" w:rsidRPr="00662FDB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662FDB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662FDB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662FDB" w:rsidTr="0080248A">
        <w:trPr>
          <w:cnfStyle w:val="100000000000"/>
          <w:trHeight w:val="1399"/>
        </w:trPr>
        <w:tc>
          <w:tcPr>
            <w:cnfStyle w:val="001000000000"/>
            <w:tcW w:w="9242" w:type="dxa"/>
          </w:tcPr>
          <w:p w:rsidR="007F7CE3" w:rsidRPr="00662FDB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2563EF" w:rsidRPr="00662FDB">
              <w:rPr>
                <w:rFonts w:ascii="나눔고딕" w:eastAsia="나눔고딕" w:hAnsi="나눔고딕"/>
                <w:color w:val="000000"/>
                <w:szCs w:val="20"/>
              </w:rPr>
              <w:t>에너지 기후변화분과위원회 신설(대구광역시)</w:t>
            </w:r>
          </w:p>
          <w:p w:rsidR="007F7CE3" w:rsidRPr="00662FDB" w:rsidRDefault="007F7CE3" w:rsidP="007F7CE3">
            <w:pPr>
              <w:rPr>
                <w:rFonts w:ascii="나눔고딕" w:eastAsia="나눔고딕" w:hAnsi="나눔고딕"/>
                <w:color w:val="000000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2563EF" w:rsidRPr="00662FDB">
              <w:rPr>
                <w:rFonts w:ascii="나눔고딕" w:eastAsia="나눔고딕" w:hAnsi="나눔고딕"/>
                <w:color w:val="000000"/>
                <w:szCs w:val="20"/>
              </w:rPr>
              <w:t>여성/아동분과위원회 신설(도르노드아이막)</w:t>
            </w:r>
          </w:p>
          <w:p w:rsidR="007F7CE3" w:rsidRPr="00662FDB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662FDB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2563EF" w:rsidRPr="00662FDB">
              <w:rPr>
                <w:rFonts w:ascii="나눔고딕" w:eastAsia="나눔고딕" w:hAnsi="나눔고딕"/>
                <w:color w:val="000000"/>
                <w:szCs w:val="20"/>
              </w:rPr>
              <w:t>광물자원개발·조정분과위원회 신설(마가단주)</w:t>
            </w:r>
          </w:p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662FDB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CE3" w:rsidRPr="00662FDB" w:rsidRDefault="006A5AE7" w:rsidP="00D8059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662FDB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2563EF" w:rsidRPr="00662FDB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>회비제 특별위원회 합의사항 보고(사무국)</w:t>
                  </w:r>
                </w:p>
                <w:p w:rsidR="00C94624" w:rsidRPr="00662FDB" w:rsidRDefault="00C94624" w:rsidP="00D8059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662FDB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2563EF" w:rsidRPr="00662FDB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>분과위원회의 효율적 운영방안(사무국)</w:t>
                  </w:r>
                </w:p>
                <w:p w:rsidR="00C94624" w:rsidRPr="00662FDB" w:rsidRDefault="00C94624" w:rsidP="00D8059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662FDB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2563EF" w:rsidRPr="00662FDB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>연합헌장 조문 개정(사무국)</w:t>
                  </w:r>
                </w:p>
                <w:p w:rsidR="00D220BD" w:rsidRPr="00662FDB" w:rsidRDefault="00D220BD" w:rsidP="002563EF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b/>
                      <w:kern w:val="0"/>
                      <w:szCs w:val="20"/>
                    </w:rPr>
                  </w:pPr>
                  <w:r w:rsidRPr="00662FDB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2563EF" w:rsidRPr="00662FDB">
                    <w:rPr>
                      <w:rFonts w:ascii="나눔고딕" w:eastAsia="나눔고딕" w:hAnsi="나눔고딕" w:hint="eastAsia"/>
                      <w:b/>
                      <w:color w:val="000000"/>
                      <w:szCs w:val="20"/>
                    </w:rPr>
                    <w:t>2012 NEAR 총회유치 신청(닝이사후에이주)</w:t>
                  </w:r>
                </w:p>
              </w:tc>
            </w:tr>
          </w:tbl>
          <w:p w:rsidR="007F7CE3" w:rsidRPr="00662FDB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662FDB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662FDB" w:rsidRDefault="006A5AE7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662FDB">
        <w:rPr>
          <w:rFonts w:ascii="나눔고딕" w:eastAsia="나눔고딕" w:hAnsi="나눔고딕" w:hint="eastAsia"/>
          <w:b/>
          <w:color w:val="000000" w:themeColor="text1"/>
          <w:szCs w:val="20"/>
        </w:rPr>
        <w:t>합의문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1. 분과위원회 주요활동 보고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(1) 경제통상분과위원회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2008동북아국제경제포럼 공동개최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2009동북아국제경제포럼 후원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③ 신성장 녹색산업 홍보 전시회 개최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(2) 환경분과위원회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2008년 개별프로젝트 실시 - 4개분야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2009 개별프로제트 실시 - 5개분야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※ 코디네이터 선출 - 토야마현(2년)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(3)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교육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․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문화교류분과위원회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lastRenderedPageBreak/>
        <w:t xml:space="preserve">  ①『동북아 국제문화 팔레트』개최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②『2009 동북아 교류의 날개 in 시마네』개최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(4) 방재분과위원회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한신아와지와 사천 대지진 사례 비교 세미나 : 18개 자치단체 37명 참여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(5) 과학기술분과위원회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2007년 1회 과학기술분과위원회 개최 : 자치단체간 과학기술 협력방안 모색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2009년 2회 과학기술분과위원회 개최 : 바이오 기술 발전 방안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(6) 해양어업분과위원회 : 2009년 11월 1일 개최 예정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중국 국제어업 엑스포 및 수산양식 전람회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산똥성 어업 브랜드 소개 전시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2. 2009 NEAR 사무국 주요활동 보고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(1) 실무자 워크숍 개최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(2) 분과위원회 활동 소개 및 참여 독려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(3) 국제기구로서 위상 강화 활동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(4) 국제경제포럼 개최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(5) 사무국 운영의 글로벌화 증진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(6) 산똥성 총회 위탁 사항 추진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3. 2010 총회 및 연합 발전방안 제안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(1) 에너지 기후변화분과위원회 신설(대구광역시)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친환경 에너지 산업의 육성을 통한 기후변화를 다룰 분과위원회의 신설 필요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녹색산업의 중심도시로 도약할 대구시가 코디네이터로 선정되기를 희망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③ 결과 : 에너지 기후변화분과위 신설 결정(코디네이터 : 대구광역시)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(2) 여성 아동분과위원회 신설(도르노드아이막)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몽골의 여성은 사회적 지위가 높고 도전적이며 여성들의 다양한 사회활동을 펼치고 있어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   여성 아동분과위원회 신설요청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도르노드 아이막이 여성 아동분과위원회의 코디네이터로 선정되기를 희망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③ 결과 : 여성 아동분과위원회 신설 결정(코디네이터 : 도르노드아이막)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(3)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광물자원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개발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․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조정분과위원회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신설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(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마가단주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러시아는 풍부한 지하자원이 있으며 이의 채굴, 가공과 관련한 천연자원분과위원회 신설제안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   (천연자원분과위원회의 명칭이 에너지 기후분과와 중첩되며 명칭의 정의가 불분명하므로 명칭 조정 필요)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러시아 마가단주가 코디네이터로 선정되기를 희망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③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결과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: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광물자원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개발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․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조정분과위원회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신설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결정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(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코디네이터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 xml:space="preserve"> : </w:t>
      </w: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>마가단주</w:t>
      </w:r>
      <w:r w:rsidRPr="00662FDB">
        <w:rPr>
          <w:rFonts w:ascii="나눔고딕" w:eastAsia="나눔고딕" w:hAnsi="나눔고딕" w:cs="굴림"/>
          <w:color w:val="000000"/>
          <w:kern w:val="0"/>
          <w:szCs w:val="20"/>
        </w:rPr>
        <w:t>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(4) 회비제 특별위원회 합의사항 보고(사무국)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회비제 도입을 찬성한다. 단 도입시기는 구체적으로 정하지 않고 세계경제가 좋아지면 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   회원단체의 의견을 수렴하여 다시 논의한다.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결과 : 참석단체가 회비제 도입을 찬성함으로 2010총회에서 납부시기를 결정토록 함.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(5) 분과위원회의 효율적 운영 방안(사무국)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분과위원회의 개최 시기가 중첩되는 부분의 개최시기 조정 요청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결과 : 사무국에서 코디네이터와 협의하여 시기 조정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(6) 연합헌장 조문 개정(사무국)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헌장 20조 및 헌장부록 제2조 개정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결과 : 총회에 제안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(7) 2012년 NEAR 총회 유치 신청(닝시아후에이쭈, 전라남도)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① 중국 서부 대개발 전략으로 닝시아후에이쭈가 발전의 기틀을 마련하고 있으므로 총회 유치 신청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② 글로벌 경제의 새로운 트랜드로 주목받는 “녹색의땅 전남”에 총회 유치 신청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③ 결과 : 한국에서 2010년에 총회를 개최하고 있으므로 중국 닝시아후에이쭈자치구를 추천키로 하되 </w:t>
      </w: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2563EF" w:rsidRPr="00662FDB" w:rsidRDefault="002563EF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662FD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   차기 총회는 한국 전남도에 우선권을 부여하기로 결정</w:t>
      </w:r>
    </w:p>
    <w:p w:rsidR="0076671A" w:rsidRPr="00662FDB" w:rsidRDefault="0076671A" w:rsidP="002563E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/>
          <w:szCs w:val="20"/>
        </w:rPr>
      </w:pPr>
    </w:p>
    <w:sectPr w:rsidR="0076671A" w:rsidRPr="00662FDB" w:rsidSect="002206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71" w:rsidRDefault="000D2671" w:rsidP="004B6BB5">
      <w:r>
        <w:separator/>
      </w:r>
    </w:p>
  </w:endnote>
  <w:endnote w:type="continuationSeparator" w:id="1">
    <w:p w:rsidR="000D2671" w:rsidRDefault="000D2671" w:rsidP="004B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71" w:rsidRDefault="000D2671" w:rsidP="004B6BB5">
      <w:r>
        <w:separator/>
      </w:r>
    </w:p>
  </w:footnote>
  <w:footnote w:type="continuationSeparator" w:id="1">
    <w:p w:rsidR="000D2671" w:rsidRDefault="000D2671" w:rsidP="004B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D2671"/>
    <w:rsid w:val="0011091B"/>
    <w:rsid w:val="00220694"/>
    <w:rsid w:val="00235EB6"/>
    <w:rsid w:val="002563EF"/>
    <w:rsid w:val="003D261F"/>
    <w:rsid w:val="0045316B"/>
    <w:rsid w:val="004B6BB5"/>
    <w:rsid w:val="0051090E"/>
    <w:rsid w:val="005852F9"/>
    <w:rsid w:val="00603D05"/>
    <w:rsid w:val="00662FDB"/>
    <w:rsid w:val="006A5AE7"/>
    <w:rsid w:val="006B51BE"/>
    <w:rsid w:val="006C59F8"/>
    <w:rsid w:val="0076671A"/>
    <w:rsid w:val="007F7CE3"/>
    <w:rsid w:val="0080248A"/>
    <w:rsid w:val="00814F33"/>
    <w:rsid w:val="00871DC8"/>
    <w:rsid w:val="0095743C"/>
    <w:rsid w:val="009B1AE9"/>
    <w:rsid w:val="00A77812"/>
    <w:rsid w:val="00B6715E"/>
    <w:rsid w:val="00BE11CB"/>
    <w:rsid w:val="00C03D12"/>
    <w:rsid w:val="00C232BA"/>
    <w:rsid w:val="00C73311"/>
    <w:rsid w:val="00C94624"/>
    <w:rsid w:val="00CB6DD9"/>
    <w:rsid w:val="00D220BD"/>
    <w:rsid w:val="00D80593"/>
    <w:rsid w:val="00D83018"/>
    <w:rsid w:val="00DD74B1"/>
    <w:rsid w:val="00DF45DC"/>
    <w:rsid w:val="00E44975"/>
    <w:rsid w:val="00F07FAE"/>
    <w:rsid w:val="00F90AE5"/>
    <w:rsid w:val="00FB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2012-11-22T08:21:00Z</dcterms:created>
  <dcterms:modified xsi:type="dcterms:W3CDTF">2012-11-23T08:47:00Z</dcterms:modified>
</cp:coreProperties>
</file>