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0C2" w:rsidRDefault="00815021" w:rsidP="00815021">
      <w:pPr>
        <w:rPr>
          <w:rFonts w:ascii="Times New Roman" w:eastAsia="나눔고딕" w:hint="eastAsia"/>
          <w:b/>
          <w:color w:val="000000" w:themeColor="text1"/>
          <w:sz w:val="24"/>
          <w:lang w:val="mn-MN"/>
        </w:rPr>
      </w:pPr>
      <w:r w:rsidRPr="009360C2">
        <w:rPr>
          <w:rFonts w:ascii="Times New Roman" w:eastAsia="나눔고딕"/>
          <w:b/>
          <w:color w:val="000000" w:themeColor="text1"/>
          <w:sz w:val="32"/>
          <w:szCs w:val="32"/>
          <w:lang w:val="mn-MN"/>
        </w:rPr>
        <w:t xml:space="preserve">3-р Бүгд хурал </w:t>
      </w:r>
    </w:p>
    <w:p w:rsidR="00815021" w:rsidRPr="009360C2" w:rsidRDefault="00815021" w:rsidP="00815021">
      <w:pPr>
        <w:rPr>
          <w:rFonts w:ascii="Times New Roman" w:eastAsia="나눔고딕"/>
          <w:b/>
          <w:color w:val="000000" w:themeColor="text1"/>
          <w:sz w:val="24"/>
          <w:lang w:val="mn-MN"/>
        </w:rPr>
      </w:pPr>
      <w:r w:rsidRPr="009360C2">
        <w:rPr>
          <w:rFonts w:ascii="Times New Roman" w:eastAsia="나눔고딕"/>
          <w:b/>
          <w:color w:val="000000" w:themeColor="text1"/>
          <w:sz w:val="24"/>
          <w:lang w:val="mn-MN"/>
        </w:rPr>
        <w:t xml:space="preserve"> </w:t>
      </w:r>
    </w:p>
    <w:p w:rsidR="00815021" w:rsidRPr="009360C2" w:rsidRDefault="00815021" w:rsidP="00815021">
      <w:pPr>
        <w:pStyle w:val="a4"/>
        <w:numPr>
          <w:ilvl w:val="0"/>
          <w:numId w:val="1"/>
        </w:numPr>
        <w:ind w:leftChars="0"/>
        <w:rPr>
          <w:rFonts w:ascii="Times New Roman" w:eastAsia="나눔고딕"/>
          <w:sz w:val="24"/>
          <w:lang w:val="mn-MN"/>
        </w:rPr>
      </w:pPr>
      <w:r w:rsidRPr="009360C2">
        <w:rPr>
          <w:rFonts w:ascii="Times New Roman" w:eastAsia="나눔고딕"/>
          <w:b/>
          <w:color w:val="000000" w:themeColor="text1"/>
          <w:sz w:val="24"/>
          <w:lang w:val="mn-MN"/>
        </w:rPr>
        <w:t xml:space="preserve">Тойм </w:t>
      </w:r>
    </w:p>
    <w:tbl>
      <w:tblPr>
        <w:tblStyle w:val="-11"/>
        <w:tblW w:w="9516" w:type="dxa"/>
        <w:tblBorders>
          <w:top w:val="dotted" w:sz="4" w:space="0" w:color="auto"/>
          <w:bottom w:val="dotted" w:sz="4" w:space="0" w:color="auto"/>
          <w:insideH w:val="dotted" w:sz="4" w:space="0" w:color="auto"/>
          <w:insideV w:val="dotted" w:sz="4" w:space="0" w:color="auto"/>
        </w:tblBorders>
        <w:tblLook w:val="04A0"/>
      </w:tblPr>
      <w:tblGrid>
        <w:gridCol w:w="1440"/>
        <w:gridCol w:w="2604"/>
        <w:gridCol w:w="5472"/>
      </w:tblGrid>
      <w:tr w:rsidR="00815021" w:rsidRPr="009360C2" w:rsidTr="003B70DC">
        <w:trPr>
          <w:cnfStyle w:val="100000000000"/>
          <w:trHeight w:val="298"/>
        </w:trPr>
        <w:tc>
          <w:tcPr>
            <w:cnfStyle w:val="001000000000"/>
            <w:tcW w:w="1320" w:type="dxa"/>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815021" w:rsidRPr="009360C2" w:rsidRDefault="00815021" w:rsidP="003B70DC">
            <w:pPr>
              <w:rPr>
                <w:rFonts w:ascii="Times New Roman" w:eastAsia="나눔고딕"/>
                <w:sz w:val="24"/>
                <w:lang w:val="mn-MN"/>
              </w:rPr>
            </w:pPr>
            <w:r w:rsidRPr="009360C2">
              <w:rPr>
                <w:rFonts w:ascii="Times New Roman" w:eastAsia="나눔고딕"/>
                <w:sz w:val="24"/>
                <w:lang w:val="mn-MN"/>
              </w:rPr>
              <w:t>Хугацаа</w:t>
            </w:r>
          </w:p>
        </w:tc>
        <w:tc>
          <w:tcPr>
            <w:tcW w:w="8196" w:type="dxa"/>
            <w:gridSpan w:val="2"/>
            <w:tcBorders>
              <w:top w:val="none" w:sz="0" w:space="0" w:color="auto"/>
              <w:left w:val="none" w:sz="0" w:space="0" w:color="auto"/>
              <w:bottom w:val="none" w:sz="0" w:space="0" w:color="auto"/>
              <w:right w:val="none" w:sz="0" w:space="0" w:color="auto"/>
            </w:tcBorders>
            <w:shd w:val="clear" w:color="auto" w:fill="auto"/>
          </w:tcPr>
          <w:p w:rsidR="00815021" w:rsidRPr="009360C2" w:rsidRDefault="00815021" w:rsidP="003B70DC">
            <w:pPr>
              <w:cnfStyle w:val="100000000000"/>
              <w:rPr>
                <w:rFonts w:ascii="Times New Roman" w:eastAsia="나눔고딕"/>
                <w:sz w:val="24"/>
                <w:lang w:val="mn-MN"/>
              </w:rPr>
            </w:pPr>
            <w:r w:rsidRPr="009360C2">
              <w:rPr>
                <w:rFonts w:ascii="Times New Roman" w:eastAsia="나눔고딕"/>
                <w:color w:val="000000"/>
                <w:sz w:val="24"/>
                <w:lang w:val="mn-MN"/>
              </w:rPr>
              <w:t>2000-09-04 ~ 2000-09-07</w:t>
            </w:r>
          </w:p>
        </w:tc>
      </w:tr>
      <w:tr w:rsidR="00815021" w:rsidRPr="009360C2" w:rsidTr="003B70DC">
        <w:trPr>
          <w:cnfStyle w:val="000000100000"/>
          <w:trHeight w:val="476"/>
        </w:trPr>
        <w:tc>
          <w:tcPr>
            <w:cnfStyle w:val="001000000000"/>
            <w:tcW w:w="1320" w:type="dxa"/>
            <w:tcBorders>
              <w:left w:val="none" w:sz="0" w:space="0" w:color="auto"/>
              <w:right w:val="none" w:sz="0" w:space="0" w:color="auto"/>
            </w:tcBorders>
            <w:shd w:val="clear" w:color="auto" w:fill="C6D9F1" w:themeFill="text2" w:themeFillTint="33"/>
            <w:vAlign w:val="center"/>
          </w:tcPr>
          <w:p w:rsidR="00815021" w:rsidRPr="009360C2" w:rsidRDefault="00815021" w:rsidP="003B70DC">
            <w:pPr>
              <w:rPr>
                <w:rFonts w:ascii="Times New Roman" w:eastAsia="나눔고딕"/>
                <w:sz w:val="24"/>
                <w:lang w:val="mn-MN"/>
              </w:rPr>
            </w:pPr>
            <w:r w:rsidRPr="009360C2">
              <w:rPr>
                <w:rFonts w:ascii="Times New Roman" w:eastAsia="나눔고딕"/>
                <w:sz w:val="24"/>
                <w:lang w:val="mn-MN"/>
              </w:rPr>
              <w:t>Газар</w:t>
            </w:r>
          </w:p>
        </w:tc>
        <w:tc>
          <w:tcPr>
            <w:tcW w:w="8196" w:type="dxa"/>
            <w:gridSpan w:val="2"/>
            <w:tcBorders>
              <w:left w:val="none" w:sz="0" w:space="0" w:color="auto"/>
              <w:right w:val="none" w:sz="0" w:space="0" w:color="auto"/>
            </w:tcBorders>
            <w:shd w:val="clear" w:color="auto" w:fill="auto"/>
          </w:tcPr>
          <w:p w:rsidR="00815021" w:rsidRPr="009360C2" w:rsidRDefault="00815021" w:rsidP="003B70DC">
            <w:pPr>
              <w:cnfStyle w:val="000000100000"/>
              <w:rPr>
                <w:rFonts w:ascii="Times New Roman" w:eastAsia="나눔고딕"/>
                <w:sz w:val="24"/>
                <w:lang w:val="mn-MN"/>
              </w:rPr>
            </w:pPr>
            <w:r w:rsidRPr="009360C2">
              <w:rPr>
                <w:rFonts w:ascii="Times New Roman" w:eastAsia="나눔고딕"/>
                <w:color w:val="000000"/>
                <w:sz w:val="24"/>
                <w:lang w:val="mn-MN"/>
              </w:rPr>
              <w:t>Япон &gt; Хёго мужийн Авуажи Юмэбүтай олон улсын хурлын танхим</w:t>
            </w:r>
          </w:p>
        </w:tc>
      </w:tr>
      <w:tr w:rsidR="00815021" w:rsidRPr="009360C2" w:rsidTr="003B70DC">
        <w:trPr>
          <w:trHeight w:val="298"/>
        </w:trPr>
        <w:tc>
          <w:tcPr>
            <w:cnfStyle w:val="001000000000"/>
            <w:tcW w:w="1320" w:type="dxa"/>
            <w:shd w:val="clear" w:color="auto" w:fill="C6D9F1" w:themeFill="text2" w:themeFillTint="33"/>
            <w:vAlign w:val="center"/>
          </w:tcPr>
          <w:p w:rsidR="00815021" w:rsidRPr="009360C2" w:rsidRDefault="00815021" w:rsidP="003B70DC">
            <w:pPr>
              <w:rPr>
                <w:rFonts w:ascii="Times New Roman" w:eastAsia="나눔고딕"/>
                <w:sz w:val="24"/>
                <w:lang w:val="mn-MN"/>
              </w:rPr>
            </w:pPr>
            <w:r w:rsidRPr="009360C2">
              <w:rPr>
                <w:rFonts w:ascii="Times New Roman" w:eastAsia="나눔고딕"/>
                <w:sz w:val="24"/>
                <w:lang w:val="mn-MN"/>
              </w:rPr>
              <w:t>Зохион байгуулсан</w:t>
            </w:r>
          </w:p>
        </w:tc>
        <w:tc>
          <w:tcPr>
            <w:tcW w:w="8196" w:type="dxa"/>
            <w:gridSpan w:val="2"/>
            <w:tcBorders>
              <w:bottom w:val="dotted" w:sz="4" w:space="0" w:color="auto"/>
            </w:tcBorders>
            <w:shd w:val="clear" w:color="auto" w:fill="auto"/>
          </w:tcPr>
          <w:p w:rsidR="00815021" w:rsidRPr="009360C2" w:rsidRDefault="00815021" w:rsidP="003B70DC">
            <w:pPr>
              <w:cnfStyle w:val="000000000000"/>
              <w:rPr>
                <w:rFonts w:ascii="Times New Roman" w:eastAsia="나눔고딕"/>
                <w:sz w:val="24"/>
                <w:lang w:val="mn-MN"/>
              </w:rPr>
            </w:pPr>
            <w:r w:rsidRPr="009360C2">
              <w:rPr>
                <w:rFonts w:ascii="Times New Roman" w:eastAsia="나눔고딕"/>
                <w:color w:val="000000"/>
                <w:sz w:val="24"/>
                <w:lang w:val="mn-MN"/>
              </w:rPr>
              <w:t>ЗХАБНЗЗХ, Япон &gt; Хёго муж</w:t>
            </w:r>
          </w:p>
        </w:tc>
      </w:tr>
      <w:tr w:rsidR="00815021" w:rsidRPr="009360C2" w:rsidTr="003B70DC">
        <w:trPr>
          <w:cnfStyle w:val="000000100000"/>
          <w:trHeight w:val="298"/>
        </w:trPr>
        <w:tc>
          <w:tcPr>
            <w:cnfStyle w:val="001000000000"/>
            <w:tcW w:w="1320" w:type="dxa"/>
            <w:shd w:val="clear" w:color="auto" w:fill="C6D9F1" w:themeFill="text2" w:themeFillTint="33"/>
            <w:vAlign w:val="center"/>
          </w:tcPr>
          <w:p w:rsidR="00815021" w:rsidRPr="009360C2" w:rsidRDefault="00815021" w:rsidP="003B70DC">
            <w:pPr>
              <w:rPr>
                <w:rFonts w:ascii="Times New Roman" w:eastAsia="나눔고딕"/>
                <w:sz w:val="24"/>
                <w:lang w:val="mn-MN"/>
              </w:rPr>
            </w:pPr>
            <w:r w:rsidRPr="009360C2">
              <w:rPr>
                <w:rFonts w:ascii="Times New Roman" w:eastAsia="나눔고딕"/>
                <w:sz w:val="24"/>
                <w:lang w:val="mn-MN"/>
              </w:rPr>
              <w:t>Ивээн тэтгэгч</w:t>
            </w:r>
          </w:p>
        </w:tc>
        <w:tc>
          <w:tcPr>
            <w:tcW w:w="8196" w:type="dxa"/>
            <w:gridSpan w:val="2"/>
            <w:tcBorders>
              <w:bottom w:val="dotted" w:sz="4" w:space="0" w:color="auto"/>
            </w:tcBorders>
            <w:shd w:val="clear" w:color="auto" w:fill="auto"/>
          </w:tcPr>
          <w:p w:rsidR="00815021" w:rsidRPr="009360C2" w:rsidRDefault="00815021" w:rsidP="003B70DC">
            <w:pPr>
              <w:cnfStyle w:val="000000100000"/>
              <w:rPr>
                <w:rFonts w:ascii="Times New Roman" w:eastAsia="나눔고딕"/>
                <w:color w:val="000000"/>
                <w:sz w:val="24"/>
                <w:lang w:val="mn-MN"/>
              </w:rPr>
            </w:pPr>
            <w:r w:rsidRPr="009360C2">
              <w:rPr>
                <w:rFonts w:ascii="Times New Roman" w:eastAsia="나눔고딕"/>
                <w:color w:val="000000"/>
                <w:sz w:val="24"/>
                <w:lang w:val="mn-MN"/>
              </w:rPr>
              <w:t>Гадаад явдлын яам, Мужийн захиргаа, Япон дахь Хятад улсын элчин сайдын яам, Япон дахь Монгол улсын элчин сайдын яам, Япон дахь Солонгос улсын элчин сайдын яам, Япон дахь Орос улсын элчин сайдын яам</w:t>
            </w:r>
          </w:p>
        </w:tc>
      </w:tr>
      <w:tr w:rsidR="00815021" w:rsidRPr="009360C2" w:rsidTr="003B70DC">
        <w:trPr>
          <w:trHeight w:val="298"/>
        </w:trPr>
        <w:tc>
          <w:tcPr>
            <w:cnfStyle w:val="001000000000"/>
            <w:tcW w:w="1320" w:type="dxa"/>
            <w:vMerge w:val="restart"/>
            <w:tcBorders>
              <w:right w:val="dotted" w:sz="4" w:space="0" w:color="auto"/>
            </w:tcBorders>
            <w:shd w:val="clear" w:color="auto" w:fill="C6D9F1" w:themeFill="text2" w:themeFillTint="33"/>
            <w:vAlign w:val="center"/>
          </w:tcPr>
          <w:p w:rsidR="00815021" w:rsidRPr="009360C2" w:rsidRDefault="00815021" w:rsidP="003B70DC">
            <w:pPr>
              <w:rPr>
                <w:rFonts w:ascii="Times New Roman" w:eastAsia="나눔고딕"/>
                <w:sz w:val="24"/>
                <w:lang w:val="mn-MN"/>
              </w:rPr>
            </w:pPr>
            <w:r w:rsidRPr="009360C2">
              <w:rPr>
                <w:rFonts w:ascii="Times New Roman" w:eastAsia="나눔고딕"/>
                <w:sz w:val="24"/>
                <w:lang w:val="mn-MN"/>
              </w:rPr>
              <w:t>Оролцсон байдал</w:t>
            </w:r>
          </w:p>
        </w:tc>
        <w:tc>
          <w:tcPr>
            <w:tcW w:w="8196" w:type="dxa"/>
            <w:gridSpan w:val="2"/>
            <w:tcBorders>
              <w:left w:val="dotted" w:sz="4" w:space="0" w:color="auto"/>
            </w:tcBorders>
            <w:shd w:val="clear" w:color="auto" w:fill="auto"/>
          </w:tcPr>
          <w:p w:rsidR="00815021" w:rsidRPr="009360C2" w:rsidRDefault="00815021" w:rsidP="003B70DC">
            <w:pPr>
              <w:cnfStyle w:val="000000000000"/>
              <w:rPr>
                <w:rFonts w:ascii="Times New Roman" w:eastAsia="나눔고딕"/>
                <w:sz w:val="24"/>
                <w:lang w:val="mn-MN"/>
              </w:rPr>
            </w:pPr>
            <w:r w:rsidRPr="009360C2">
              <w:rPr>
                <w:rFonts w:ascii="Times New Roman" w:eastAsia="나눔고딕"/>
                <w:color w:val="000000"/>
                <w:sz w:val="24"/>
                <w:lang w:val="mn-MN"/>
              </w:rPr>
              <w:t>5 улсын 26 байгууллага оролцов</w:t>
            </w:r>
          </w:p>
        </w:tc>
      </w:tr>
      <w:tr w:rsidR="00815021" w:rsidRPr="009360C2" w:rsidTr="003B70DC">
        <w:trPr>
          <w:cnfStyle w:val="000000100000"/>
          <w:trHeight w:val="298"/>
        </w:trPr>
        <w:tc>
          <w:tcPr>
            <w:cnfStyle w:val="001000000000"/>
            <w:tcW w:w="1320" w:type="dxa"/>
            <w:vMerge/>
            <w:tcBorders>
              <w:right w:val="dotted" w:sz="4" w:space="0" w:color="auto"/>
            </w:tcBorders>
            <w:shd w:val="clear" w:color="auto" w:fill="C6D9F1" w:themeFill="text2" w:themeFillTint="33"/>
          </w:tcPr>
          <w:p w:rsidR="00815021" w:rsidRPr="009360C2" w:rsidRDefault="00815021" w:rsidP="003B70DC">
            <w:pPr>
              <w:rPr>
                <w:rFonts w:ascii="Times New Roman" w:eastAsia="나눔고딕"/>
                <w:sz w:val="24"/>
                <w:lang w:val="mn-MN"/>
              </w:rPr>
            </w:pPr>
          </w:p>
        </w:tc>
        <w:tc>
          <w:tcPr>
            <w:tcW w:w="2632" w:type="dxa"/>
            <w:tcBorders>
              <w:left w:val="dotted" w:sz="4" w:space="0" w:color="auto"/>
            </w:tcBorders>
            <w:shd w:val="clear" w:color="auto" w:fill="auto"/>
            <w:vAlign w:val="center"/>
          </w:tcPr>
          <w:p w:rsidR="00815021" w:rsidRPr="009360C2" w:rsidRDefault="00815021" w:rsidP="003B70DC">
            <w:pPr>
              <w:cnfStyle w:val="000000100000"/>
              <w:rPr>
                <w:rFonts w:ascii="Times New Roman" w:eastAsia="나눔고딕"/>
                <w:color w:val="000000"/>
                <w:sz w:val="24"/>
                <w:lang w:val="mn-MN"/>
              </w:rPr>
            </w:pPr>
            <w:r w:rsidRPr="009360C2">
              <w:rPr>
                <w:rFonts w:ascii="Times New Roman" w:eastAsia="나눔고딕"/>
                <w:color w:val="000000"/>
                <w:sz w:val="24"/>
                <w:lang w:val="mn-MN"/>
              </w:rPr>
              <w:t>Бүгд Найрамдах Хятад Ард Улс</w:t>
            </w:r>
          </w:p>
        </w:tc>
        <w:tc>
          <w:tcPr>
            <w:tcW w:w="5564" w:type="dxa"/>
            <w:shd w:val="clear" w:color="auto" w:fill="auto"/>
          </w:tcPr>
          <w:p w:rsidR="00815021" w:rsidRPr="009360C2" w:rsidRDefault="00815021" w:rsidP="003B70DC">
            <w:pPr>
              <w:cnfStyle w:val="000000100000"/>
              <w:rPr>
                <w:rFonts w:ascii="Times New Roman" w:eastAsia="나눔고딕"/>
                <w:color w:val="365F91"/>
                <w:sz w:val="24"/>
                <w:lang w:val="mn-MN"/>
              </w:rPr>
            </w:pPr>
            <w:r w:rsidRPr="009360C2">
              <w:rPr>
                <w:rFonts w:ascii="Times New Roman"/>
                <w:color w:val="000000"/>
                <w:sz w:val="24"/>
                <w:shd w:val="clear" w:color="auto" w:fill="FFFFFF"/>
                <w:lang w:val="mn-MN"/>
              </w:rPr>
              <w:t>Хэйлонжан муж , Шаньдун муж, Ниншя Хуйн ӨЗО</w:t>
            </w:r>
          </w:p>
        </w:tc>
      </w:tr>
      <w:tr w:rsidR="00815021" w:rsidRPr="009360C2" w:rsidTr="003B70DC">
        <w:trPr>
          <w:trHeight w:val="298"/>
        </w:trPr>
        <w:tc>
          <w:tcPr>
            <w:cnfStyle w:val="001000000000"/>
            <w:tcW w:w="1320" w:type="dxa"/>
            <w:vMerge/>
            <w:tcBorders>
              <w:right w:val="dotted" w:sz="4" w:space="0" w:color="auto"/>
            </w:tcBorders>
            <w:shd w:val="clear" w:color="auto" w:fill="C6D9F1" w:themeFill="text2" w:themeFillTint="33"/>
          </w:tcPr>
          <w:p w:rsidR="00815021" w:rsidRPr="009360C2" w:rsidRDefault="00815021" w:rsidP="003B70DC">
            <w:pPr>
              <w:rPr>
                <w:rFonts w:ascii="Times New Roman" w:eastAsia="나눔고딕"/>
                <w:sz w:val="24"/>
                <w:lang w:val="mn-MN"/>
              </w:rPr>
            </w:pPr>
          </w:p>
        </w:tc>
        <w:tc>
          <w:tcPr>
            <w:tcW w:w="2632" w:type="dxa"/>
            <w:tcBorders>
              <w:left w:val="dotted" w:sz="4" w:space="0" w:color="auto"/>
              <w:right w:val="dotted" w:sz="4" w:space="0" w:color="auto"/>
            </w:tcBorders>
            <w:shd w:val="clear" w:color="auto" w:fill="auto"/>
            <w:vAlign w:val="center"/>
          </w:tcPr>
          <w:p w:rsidR="00815021" w:rsidRPr="009360C2" w:rsidRDefault="00815021" w:rsidP="003B70DC">
            <w:pPr>
              <w:cnfStyle w:val="000000000000"/>
              <w:rPr>
                <w:rFonts w:ascii="Times New Roman" w:eastAsia="나눔고딕"/>
                <w:color w:val="000000"/>
                <w:sz w:val="24"/>
                <w:lang w:val="mn-MN"/>
              </w:rPr>
            </w:pPr>
            <w:r w:rsidRPr="009360C2">
              <w:rPr>
                <w:rFonts w:ascii="Times New Roman" w:eastAsia="나눔고딕"/>
                <w:color w:val="000000"/>
                <w:sz w:val="24"/>
                <w:lang w:val="mn-MN"/>
              </w:rPr>
              <w:t>Япон</w:t>
            </w:r>
          </w:p>
        </w:tc>
        <w:tc>
          <w:tcPr>
            <w:tcW w:w="5564" w:type="dxa"/>
            <w:tcBorders>
              <w:left w:val="dotted" w:sz="4" w:space="0" w:color="auto"/>
            </w:tcBorders>
            <w:shd w:val="clear" w:color="auto" w:fill="auto"/>
          </w:tcPr>
          <w:p w:rsidR="00815021" w:rsidRPr="009360C2" w:rsidRDefault="00815021" w:rsidP="003B70DC">
            <w:pPr>
              <w:cnfStyle w:val="000000000000"/>
              <w:rPr>
                <w:rFonts w:ascii="Times New Roman" w:eastAsia="나눔고딕"/>
                <w:color w:val="365F91"/>
                <w:sz w:val="24"/>
                <w:lang w:val="mn-MN"/>
              </w:rPr>
            </w:pPr>
            <w:r w:rsidRPr="009360C2">
              <w:rPr>
                <w:rFonts w:ascii="Times New Roman"/>
                <w:color w:val="000000"/>
                <w:sz w:val="24"/>
                <w:shd w:val="clear" w:color="auto" w:fill="FFFFFF"/>
                <w:lang w:val="mn-MN"/>
              </w:rPr>
              <w:t>Аомори муж, Ямагата муж, Нийгата муж, Тояама муж, Ишикава муж, Фукуй муж, Киото муж, Хёго муж, Тоттори муж, Шиманэ муж, Ямагучи муж</w:t>
            </w:r>
          </w:p>
        </w:tc>
      </w:tr>
      <w:tr w:rsidR="00815021" w:rsidRPr="009360C2" w:rsidTr="003B70DC">
        <w:trPr>
          <w:cnfStyle w:val="000000100000"/>
          <w:trHeight w:val="298"/>
        </w:trPr>
        <w:tc>
          <w:tcPr>
            <w:cnfStyle w:val="001000000000"/>
            <w:tcW w:w="1320" w:type="dxa"/>
            <w:vMerge/>
            <w:tcBorders>
              <w:right w:val="dotted" w:sz="4" w:space="0" w:color="auto"/>
            </w:tcBorders>
            <w:shd w:val="clear" w:color="auto" w:fill="C6D9F1" w:themeFill="text2" w:themeFillTint="33"/>
          </w:tcPr>
          <w:p w:rsidR="00815021" w:rsidRPr="009360C2" w:rsidRDefault="00815021" w:rsidP="003B70DC">
            <w:pPr>
              <w:rPr>
                <w:rFonts w:ascii="Times New Roman" w:eastAsia="나눔고딕"/>
                <w:sz w:val="24"/>
                <w:lang w:val="mn-MN"/>
              </w:rPr>
            </w:pPr>
          </w:p>
        </w:tc>
        <w:tc>
          <w:tcPr>
            <w:tcW w:w="2632" w:type="dxa"/>
            <w:tcBorders>
              <w:left w:val="dotted" w:sz="4" w:space="0" w:color="auto"/>
            </w:tcBorders>
            <w:shd w:val="clear" w:color="auto" w:fill="auto"/>
            <w:vAlign w:val="center"/>
          </w:tcPr>
          <w:p w:rsidR="00815021" w:rsidRPr="009360C2" w:rsidRDefault="00815021" w:rsidP="003B70DC">
            <w:pPr>
              <w:cnfStyle w:val="000000100000"/>
              <w:rPr>
                <w:rFonts w:ascii="Times New Roman" w:eastAsia="나눔고딕"/>
                <w:color w:val="000000"/>
                <w:sz w:val="24"/>
                <w:lang w:val="mn-MN"/>
              </w:rPr>
            </w:pPr>
            <w:r w:rsidRPr="009360C2">
              <w:rPr>
                <w:rFonts w:ascii="Times New Roman" w:eastAsia="나눔고딕"/>
                <w:color w:val="000000"/>
                <w:sz w:val="24"/>
                <w:lang w:val="mn-MN"/>
              </w:rPr>
              <w:t>Бүгд Найрамдах Солонгос Улс</w:t>
            </w:r>
          </w:p>
        </w:tc>
        <w:tc>
          <w:tcPr>
            <w:tcW w:w="5564" w:type="dxa"/>
            <w:tcBorders>
              <w:bottom w:val="dotted" w:sz="4" w:space="0" w:color="auto"/>
            </w:tcBorders>
            <w:shd w:val="clear" w:color="auto" w:fill="auto"/>
          </w:tcPr>
          <w:p w:rsidR="00815021" w:rsidRPr="009360C2" w:rsidRDefault="00815021" w:rsidP="003B70DC">
            <w:pPr>
              <w:cnfStyle w:val="000000100000"/>
              <w:rPr>
                <w:rFonts w:ascii="Times New Roman" w:eastAsia="나눔고딕"/>
                <w:color w:val="365F91"/>
                <w:sz w:val="24"/>
                <w:lang w:val="mn-MN"/>
              </w:rPr>
            </w:pPr>
            <w:r w:rsidRPr="009360C2">
              <w:rPr>
                <w:rFonts w:ascii="Times New Roman"/>
                <w:color w:val="000000"/>
                <w:sz w:val="24"/>
                <w:shd w:val="clear" w:color="auto" w:fill="FFFFFF"/>
                <w:lang w:val="mn-MN"/>
              </w:rPr>
              <w:t>Пусан хот, Канвон муж, Чунчонбүг муж , Чүнчоннам муж, Жоллабүг  муж Кёнсанбүг муж, Кёнсаннам муж</w:t>
            </w:r>
          </w:p>
        </w:tc>
      </w:tr>
      <w:tr w:rsidR="00815021" w:rsidRPr="009360C2" w:rsidTr="003B70DC">
        <w:trPr>
          <w:trHeight w:val="298"/>
        </w:trPr>
        <w:tc>
          <w:tcPr>
            <w:cnfStyle w:val="001000000000"/>
            <w:tcW w:w="1320" w:type="dxa"/>
            <w:vMerge/>
            <w:tcBorders>
              <w:right w:val="dotted" w:sz="4" w:space="0" w:color="auto"/>
            </w:tcBorders>
            <w:shd w:val="clear" w:color="auto" w:fill="C6D9F1" w:themeFill="text2" w:themeFillTint="33"/>
          </w:tcPr>
          <w:p w:rsidR="00815021" w:rsidRPr="009360C2" w:rsidRDefault="00815021" w:rsidP="003B70DC">
            <w:pPr>
              <w:rPr>
                <w:rFonts w:ascii="Times New Roman" w:eastAsia="나눔고딕"/>
                <w:sz w:val="24"/>
                <w:lang w:val="mn-MN"/>
              </w:rPr>
            </w:pPr>
          </w:p>
        </w:tc>
        <w:tc>
          <w:tcPr>
            <w:tcW w:w="2632" w:type="dxa"/>
            <w:tcBorders>
              <w:left w:val="dotted" w:sz="4" w:space="0" w:color="auto"/>
              <w:right w:val="dotted" w:sz="4" w:space="0" w:color="auto"/>
            </w:tcBorders>
            <w:shd w:val="clear" w:color="auto" w:fill="auto"/>
            <w:vAlign w:val="center"/>
          </w:tcPr>
          <w:p w:rsidR="00815021" w:rsidRPr="009360C2" w:rsidRDefault="00815021" w:rsidP="003B70DC">
            <w:pPr>
              <w:cnfStyle w:val="000000000000"/>
              <w:rPr>
                <w:rFonts w:ascii="Times New Roman" w:eastAsia="나눔고딕"/>
                <w:color w:val="000000"/>
                <w:sz w:val="24"/>
                <w:lang w:val="mn-MN"/>
              </w:rPr>
            </w:pPr>
            <w:r w:rsidRPr="009360C2">
              <w:rPr>
                <w:rFonts w:ascii="Times New Roman" w:eastAsia="나눔고딕"/>
                <w:color w:val="000000"/>
                <w:sz w:val="24"/>
                <w:lang w:val="mn-MN"/>
              </w:rPr>
              <w:t>Монгол Улс</w:t>
            </w:r>
          </w:p>
        </w:tc>
        <w:tc>
          <w:tcPr>
            <w:tcW w:w="5564" w:type="dxa"/>
            <w:tcBorders>
              <w:left w:val="dotted" w:sz="4" w:space="0" w:color="auto"/>
            </w:tcBorders>
            <w:shd w:val="clear" w:color="auto" w:fill="auto"/>
          </w:tcPr>
          <w:p w:rsidR="00815021" w:rsidRPr="009360C2" w:rsidRDefault="00815021" w:rsidP="003B70DC">
            <w:pPr>
              <w:cnfStyle w:val="000000000000"/>
              <w:rPr>
                <w:rFonts w:ascii="Times New Roman" w:eastAsia="나눔고딕"/>
                <w:color w:val="365F91"/>
                <w:sz w:val="24"/>
                <w:lang w:val="mn-MN"/>
              </w:rPr>
            </w:pPr>
            <w:r w:rsidRPr="009360C2">
              <w:rPr>
                <w:rFonts w:ascii="Times New Roman"/>
                <w:color w:val="000000"/>
                <w:sz w:val="24"/>
                <w:shd w:val="clear" w:color="auto" w:fill="FFFFFF"/>
                <w:lang w:val="mn-MN"/>
              </w:rPr>
              <w:t>Төв аймаг</w:t>
            </w:r>
          </w:p>
        </w:tc>
      </w:tr>
      <w:tr w:rsidR="00815021" w:rsidRPr="009360C2" w:rsidTr="003B70DC">
        <w:trPr>
          <w:cnfStyle w:val="000000100000"/>
          <w:trHeight w:val="298"/>
        </w:trPr>
        <w:tc>
          <w:tcPr>
            <w:cnfStyle w:val="001000000000"/>
            <w:tcW w:w="1320" w:type="dxa"/>
            <w:vMerge/>
            <w:tcBorders>
              <w:right w:val="dotted" w:sz="4" w:space="0" w:color="auto"/>
            </w:tcBorders>
            <w:shd w:val="clear" w:color="auto" w:fill="C6D9F1" w:themeFill="text2" w:themeFillTint="33"/>
          </w:tcPr>
          <w:p w:rsidR="00815021" w:rsidRPr="009360C2" w:rsidRDefault="00815021" w:rsidP="003B70DC">
            <w:pPr>
              <w:rPr>
                <w:rFonts w:ascii="Times New Roman" w:eastAsia="나눔고딕"/>
                <w:sz w:val="24"/>
                <w:lang w:val="mn-MN"/>
              </w:rPr>
            </w:pPr>
          </w:p>
        </w:tc>
        <w:tc>
          <w:tcPr>
            <w:tcW w:w="2632" w:type="dxa"/>
            <w:tcBorders>
              <w:left w:val="dotted" w:sz="4" w:space="0" w:color="auto"/>
              <w:right w:val="dotted" w:sz="4" w:space="0" w:color="auto"/>
            </w:tcBorders>
            <w:shd w:val="clear" w:color="auto" w:fill="auto"/>
            <w:vAlign w:val="center"/>
          </w:tcPr>
          <w:p w:rsidR="00815021" w:rsidRPr="009360C2" w:rsidRDefault="00815021" w:rsidP="003B70DC">
            <w:pPr>
              <w:cnfStyle w:val="000000100000"/>
              <w:rPr>
                <w:rFonts w:ascii="Times New Roman" w:eastAsia="나눔고딕"/>
                <w:color w:val="000000"/>
                <w:sz w:val="24"/>
                <w:lang w:val="mn-MN"/>
              </w:rPr>
            </w:pPr>
            <w:r w:rsidRPr="009360C2">
              <w:rPr>
                <w:rFonts w:ascii="Times New Roman" w:eastAsia="나눔고딕"/>
                <w:color w:val="000000"/>
                <w:sz w:val="24"/>
                <w:lang w:val="mn-MN"/>
              </w:rPr>
              <w:t>Оросын Холбооны Улс</w:t>
            </w:r>
          </w:p>
        </w:tc>
        <w:tc>
          <w:tcPr>
            <w:tcW w:w="5564" w:type="dxa"/>
            <w:tcBorders>
              <w:left w:val="dotted" w:sz="4" w:space="0" w:color="auto"/>
            </w:tcBorders>
            <w:shd w:val="clear" w:color="auto" w:fill="auto"/>
          </w:tcPr>
          <w:p w:rsidR="00815021" w:rsidRPr="009360C2" w:rsidRDefault="00815021" w:rsidP="003B70DC">
            <w:pPr>
              <w:cnfStyle w:val="000000100000"/>
              <w:rPr>
                <w:rFonts w:ascii="Times New Roman" w:eastAsia="나눔고딕"/>
                <w:color w:val="365F91"/>
                <w:sz w:val="24"/>
                <w:lang w:val="mn-MN"/>
              </w:rPr>
            </w:pPr>
            <w:r w:rsidRPr="009360C2">
              <w:rPr>
                <w:rFonts w:ascii="Times New Roman"/>
                <w:color w:val="000000"/>
                <w:sz w:val="24"/>
                <w:shd w:val="clear" w:color="auto" w:fill="FFFFFF"/>
                <w:lang w:val="mn-MN"/>
              </w:rPr>
              <w:t>Приморийн хязгаар, Хабаровск хязгаар, Камчатка муж, Сахалин муж</w:t>
            </w:r>
          </w:p>
        </w:tc>
      </w:tr>
    </w:tbl>
    <w:p w:rsidR="00815021" w:rsidRPr="009360C2" w:rsidRDefault="00815021" w:rsidP="00815021">
      <w:pPr>
        <w:rPr>
          <w:rFonts w:ascii="Times New Roman" w:eastAsia="나눔고딕"/>
          <w:sz w:val="24"/>
          <w:lang w:val="mn-MN"/>
        </w:rPr>
      </w:pPr>
    </w:p>
    <w:p w:rsidR="00815021" w:rsidRPr="009360C2" w:rsidRDefault="00815021" w:rsidP="00815021">
      <w:pPr>
        <w:pStyle w:val="a4"/>
        <w:numPr>
          <w:ilvl w:val="0"/>
          <w:numId w:val="1"/>
        </w:numPr>
        <w:ind w:leftChars="0"/>
        <w:rPr>
          <w:rFonts w:ascii="Times New Roman" w:eastAsia="나눔고딕"/>
          <w:sz w:val="24"/>
          <w:lang w:val="mn-MN"/>
        </w:rPr>
      </w:pPr>
      <w:r w:rsidRPr="009360C2">
        <w:rPr>
          <w:rFonts w:ascii="Times New Roman" w:eastAsia="나눔고딕"/>
          <w:b/>
          <w:color w:val="000000" w:themeColor="text1"/>
          <w:sz w:val="24"/>
          <w:lang w:val="mn-MN"/>
        </w:rPr>
        <w:t>Агуулга</w:t>
      </w:r>
    </w:p>
    <w:tbl>
      <w:tblPr>
        <w:tblStyle w:val="-11"/>
        <w:tblW w:w="9242" w:type="dxa"/>
        <w:tblBorders>
          <w:top w:val="dotted" w:sz="4" w:space="0" w:color="auto"/>
          <w:bottom w:val="dotted" w:sz="4" w:space="0" w:color="auto"/>
          <w:insideH w:val="dotted" w:sz="4" w:space="0" w:color="auto"/>
          <w:insideV w:val="dotted" w:sz="4" w:space="0" w:color="auto"/>
        </w:tblBorders>
        <w:tblLook w:val="04A0"/>
      </w:tblPr>
      <w:tblGrid>
        <w:gridCol w:w="9242"/>
      </w:tblGrid>
      <w:tr w:rsidR="00815021" w:rsidRPr="009360C2" w:rsidTr="003B70DC">
        <w:trPr>
          <w:cnfStyle w:val="100000000000"/>
          <w:trHeight w:val="1526"/>
        </w:trPr>
        <w:tc>
          <w:tcPr>
            <w:cnfStyle w:val="001000000000"/>
            <w:tcW w:w="9242" w:type="dxa"/>
          </w:tcPr>
          <w:tbl>
            <w:tblPr>
              <w:tblW w:w="9923" w:type="dxa"/>
              <w:tblCellSpacing w:w="0" w:type="dxa"/>
              <w:tblCellMar>
                <w:left w:w="0" w:type="dxa"/>
                <w:right w:w="0" w:type="dxa"/>
              </w:tblCellMar>
              <w:tblLook w:val="04A0"/>
            </w:tblPr>
            <w:tblGrid>
              <w:gridCol w:w="9923"/>
            </w:tblGrid>
            <w:tr w:rsidR="00815021" w:rsidRPr="009360C2" w:rsidTr="003B70DC">
              <w:trPr>
                <w:trHeight w:val="403"/>
                <w:tblCellSpacing w:w="0" w:type="dxa"/>
              </w:trPr>
              <w:tc>
                <w:tcPr>
                  <w:tcW w:w="9923" w:type="dxa"/>
                  <w:vAlign w:val="center"/>
                  <w:hideMark/>
                </w:tcPr>
                <w:p w:rsidR="00815021" w:rsidRPr="009360C2" w:rsidRDefault="00815021" w:rsidP="003B70DC">
                  <w:pPr>
                    <w:rPr>
                      <w:rFonts w:ascii="Times New Roman" w:eastAsia="나눔고딕"/>
                      <w:b/>
                      <w:color w:val="000000"/>
                      <w:sz w:val="24"/>
                      <w:lang w:val="mn-MN"/>
                    </w:rPr>
                  </w:pPr>
                  <w:r w:rsidRPr="009360C2">
                    <w:rPr>
                      <w:rFonts w:ascii="Times New Roman" w:eastAsia="나눔고딕" w:hAnsi="나눔고딕"/>
                      <w:b/>
                      <w:sz w:val="24"/>
                      <w:lang w:val="mn-MN"/>
                    </w:rPr>
                    <w:t>▷</w:t>
                  </w:r>
                  <w:r w:rsidRPr="009360C2">
                    <w:rPr>
                      <w:rFonts w:ascii="Times New Roman" w:eastAsia="나눔고딕"/>
                      <w:b/>
                      <w:color w:val="000000"/>
                      <w:sz w:val="24"/>
                      <w:lang w:val="mn-MN"/>
                    </w:rPr>
                    <w:t xml:space="preserve">“Зүүн Хойд Азийн тогтвортой хөгжил ба эдийн засгийн харилцаа”, ”Зүүн Хойд Азийн хүний харилцаа </w:t>
                  </w:r>
                </w:p>
                <w:p w:rsidR="00815021" w:rsidRPr="009360C2" w:rsidRDefault="00815021" w:rsidP="003B70DC">
                  <w:pPr>
                    <w:rPr>
                      <w:rFonts w:ascii="Times New Roman" w:eastAsia="나눔고딕"/>
                      <w:b/>
                      <w:color w:val="000000"/>
                      <w:sz w:val="24"/>
                      <w:lang w:val="mn-MN"/>
                    </w:rPr>
                  </w:pPr>
                  <w:r w:rsidRPr="009360C2">
                    <w:rPr>
                      <w:rFonts w:ascii="Times New Roman" w:eastAsia="나눔고딕"/>
                      <w:b/>
                      <w:color w:val="000000"/>
                      <w:sz w:val="24"/>
                      <w:lang w:val="mn-MN"/>
                    </w:rPr>
                    <w:t xml:space="preserve">ба боловсон хүчний хөгжил” сэдвүүд санал солилцлоо.  </w:t>
                  </w:r>
                </w:p>
                <w:p w:rsidR="00815021" w:rsidRPr="009360C2" w:rsidRDefault="00815021" w:rsidP="003B70DC">
                  <w:pPr>
                    <w:rPr>
                      <w:rFonts w:ascii="Times New Roman" w:eastAsia="나눔고딕"/>
                      <w:b/>
                      <w:color w:val="000000"/>
                      <w:sz w:val="24"/>
                      <w:lang w:val="mn-MN"/>
                    </w:rPr>
                  </w:pPr>
                  <w:r w:rsidRPr="009360C2">
                    <w:rPr>
                      <w:rFonts w:ascii="Times New Roman" w:eastAsia="나눔고딕" w:hAnsi="나눔고딕"/>
                      <w:b/>
                      <w:sz w:val="24"/>
                      <w:lang w:val="mn-MN"/>
                    </w:rPr>
                    <w:t>▷</w:t>
                  </w:r>
                  <w:r w:rsidRPr="009360C2">
                    <w:rPr>
                      <w:rFonts w:ascii="Times New Roman" w:eastAsia="나눔고딕"/>
                      <w:b/>
                      <w:sz w:val="24"/>
                      <w:lang w:val="mn-MN"/>
                    </w:rPr>
                    <w:t xml:space="preserve">Хэрэг эрхлэх газрыг ээлж дараагаар хариуцахад гарч байгаа бэрхшээлийг шийдвэрлэхийн тулд </w:t>
                  </w:r>
                  <w:r w:rsidRPr="009360C2">
                    <w:rPr>
                      <w:rFonts w:ascii="Times New Roman" w:eastAsia="나눔고딕"/>
                      <w:b/>
                      <w:color w:val="000000"/>
                      <w:sz w:val="24"/>
                      <w:lang w:val="mn-MN"/>
                    </w:rPr>
                    <w:t xml:space="preserve">Гёнсанбүг </w:t>
                  </w:r>
                </w:p>
                <w:p w:rsidR="00815021" w:rsidRPr="009360C2" w:rsidRDefault="00815021" w:rsidP="003B70DC">
                  <w:pPr>
                    <w:rPr>
                      <w:rFonts w:ascii="Times New Roman" w:eastAsia="나눔고딕"/>
                      <w:b/>
                      <w:color w:val="000000"/>
                      <w:sz w:val="24"/>
                      <w:lang w:val="mn-MN"/>
                    </w:rPr>
                  </w:pPr>
                  <w:r w:rsidRPr="009360C2">
                    <w:rPr>
                      <w:rFonts w:ascii="Times New Roman" w:eastAsia="나눔고딕"/>
                      <w:b/>
                      <w:color w:val="000000"/>
                      <w:sz w:val="24"/>
                      <w:lang w:val="mn-MN"/>
                    </w:rPr>
                    <w:t xml:space="preserve">мужид Хэрэг эрхлэх газрын байнгын төв байр байгуулах асуудлыг хэлэлцлээ.   </w:t>
                  </w:r>
                </w:p>
                <w:p w:rsidR="00815021" w:rsidRPr="009360C2" w:rsidRDefault="00815021" w:rsidP="003B70DC">
                  <w:pPr>
                    <w:rPr>
                      <w:rFonts w:ascii="Times New Roman" w:eastAsia="나눔고딕"/>
                      <w:b/>
                      <w:color w:val="000000"/>
                      <w:sz w:val="24"/>
                      <w:lang w:val="mn-MN"/>
                    </w:rPr>
                  </w:pPr>
                  <w:r w:rsidRPr="009360C2">
                    <w:rPr>
                      <w:rFonts w:ascii="Times New Roman" w:eastAsia="나눔고딕" w:hAnsi="나눔고딕"/>
                      <w:b/>
                      <w:sz w:val="24"/>
                      <w:lang w:val="mn-MN"/>
                    </w:rPr>
                    <w:t>▷</w:t>
                  </w:r>
                  <w:r w:rsidRPr="009360C2">
                    <w:rPr>
                      <w:rFonts w:ascii="Times New Roman" w:eastAsia="나눔고딕"/>
                      <w:b/>
                      <w:color w:val="000000"/>
                      <w:sz w:val="24"/>
                      <w:lang w:val="mn-MN"/>
                    </w:rPr>
                    <w:t xml:space="preserve">“Хойд Солонгосын орон нутгийн засаг захиргаадаас Холбоонд элсүүлэх талаар хамтын хүчин чармайлт </w:t>
                  </w:r>
                </w:p>
                <w:p w:rsidR="00815021" w:rsidRPr="009360C2" w:rsidRDefault="00815021" w:rsidP="003B70DC">
                  <w:pPr>
                    <w:rPr>
                      <w:rFonts w:ascii="Times New Roman" w:eastAsia="나눔고딕"/>
                      <w:b/>
                      <w:color w:val="000000"/>
                      <w:sz w:val="24"/>
                      <w:lang w:val="mn-MN"/>
                    </w:rPr>
                  </w:pPr>
                  <w:r w:rsidRPr="009360C2">
                    <w:rPr>
                      <w:rFonts w:ascii="Times New Roman" w:eastAsia="나눔고딕"/>
                      <w:b/>
                      <w:color w:val="000000"/>
                      <w:sz w:val="24"/>
                      <w:lang w:val="mn-MN"/>
                    </w:rPr>
                    <w:t>гаргахаар тохиролцов</w:t>
                  </w:r>
                </w:p>
                <w:p w:rsidR="00815021" w:rsidRPr="009360C2" w:rsidRDefault="00815021" w:rsidP="003B70DC">
                  <w:pPr>
                    <w:rPr>
                      <w:rFonts w:ascii="Times New Roman" w:eastAsia="나눔고딕"/>
                      <w:color w:val="000000"/>
                      <w:sz w:val="24"/>
                      <w:lang w:val="mn-MN"/>
                    </w:rPr>
                  </w:pPr>
                  <w:r w:rsidRPr="009360C2">
                    <w:rPr>
                      <w:rFonts w:ascii="Times New Roman" w:eastAsia="나눔고딕" w:hAnsi="나눔고딕"/>
                      <w:b/>
                      <w:sz w:val="24"/>
                      <w:lang w:val="mn-MN"/>
                    </w:rPr>
                    <w:t>▷</w:t>
                  </w:r>
                  <w:r w:rsidRPr="009360C2">
                    <w:rPr>
                      <w:rFonts w:ascii="Times New Roman" w:eastAsia="나눔고딕"/>
                      <w:b/>
                      <w:color w:val="000000"/>
                      <w:sz w:val="24"/>
                      <w:lang w:val="mn-MN"/>
                    </w:rPr>
                    <w:t>ОХУ-ын Хабаровск хотыг 2002 онд Ерөнхий Ассемблей хуралдуулах газраар товлолоо</w:t>
                  </w:r>
                </w:p>
              </w:tc>
            </w:tr>
          </w:tbl>
          <w:p w:rsidR="00815021" w:rsidRPr="009360C2" w:rsidRDefault="00815021" w:rsidP="003B70DC">
            <w:pPr>
              <w:rPr>
                <w:rFonts w:ascii="Times New Roman" w:eastAsia="나눔고딕"/>
                <w:color w:val="auto"/>
                <w:sz w:val="24"/>
                <w:lang w:val="mn-MN"/>
              </w:rPr>
            </w:pPr>
          </w:p>
        </w:tc>
      </w:tr>
    </w:tbl>
    <w:p w:rsidR="00815021" w:rsidRPr="009360C2" w:rsidRDefault="00815021" w:rsidP="00815021">
      <w:pPr>
        <w:rPr>
          <w:rFonts w:ascii="Times New Roman" w:eastAsia="나눔고딕"/>
          <w:sz w:val="24"/>
          <w:lang w:val="mn-MN"/>
        </w:rPr>
      </w:pPr>
    </w:p>
    <w:p w:rsidR="00815021" w:rsidRPr="009360C2" w:rsidRDefault="00815021" w:rsidP="00815021">
      <w:pPr>
        <w:rPr>
          <w:rFonts w:ascii="Times New Roman" w:eastAsia="나눔고딕"/>
          <w:sz w:val="24"/>
          <w:lang w:val="mn-MN"/>
        </w:rPr>
      </w:pPr>
      <w:r w:rsidRPr="009360C2">
        <w:rPr>
          <w:rFonts w:ascii="Times New Roman" w:eastAsia="나눔고딕"/>
          <w:sz w:val="24"/>
          <w:lang w:val="mn-MN"/>
        </w:rPr>
        <w:t>Тунхаг</w:t>
      </w:r>
    </w:p>
    <w:p w:rsidR="00815021" w:rsidRPr="009360C2" w:rsidRDefault="00815021" w:rsidP="00815021">
      <w:pPr>
        <w:rPr>
          <w:rFonts w:ascii="Times New Roman" w:eastAsia="나눔고딕"/>
          <w:sz w:val="24"/>
          <w:lang w:val="mn-MN"/>
        </w:rPr>
      </w:pPr>
    </w:p>
    <w:p w:rsidR="00815021" w:rsidRPr="009360C2" w:rsidRDefault="00815021" w:rsidP="00815021">
      <w:pPr>
        <w:pStyle w:val="a4"/>
        <w:numPr>
          <w:ilvl w:val="0"/>
          <w:numId w:val="1"/>
        </w:numPr>
        <w:ind w:leftChars="0"/>
        <w:rPr>
          <w:rFonts w:ascii="Times New Roman" w:eastAsia="나눔고딕"/>
          <w:sz w:val="24"/>
          <w:lang w:val="mn-MN"/>
        </w:rPr>
      </w:pPr>
      <w:r w:rsidRPr="009360C2">
        <w:rPr>
          <w:rFonts w:ascii="Times New Roman" w:eastAsia="나눔고딕"/>
          <w:b/>
          <w:bCs/>
          <w:color w:val="000000"/>
          <w:kern w:val="0"/>
          <w:sz w:val="24"/>
          <w:lang w:val="mn-MN"/>
        </w:rPr>
        <w:t>Хёго - Аважийн Тунхаг 2000</w:t>
      </w:r>
    </w:p>
    <w:p w:rsidR="00815021" w:rsidRPr="009360C2" w:rsidRDefault="00815021" w:rsidP="00815021">
      <w:pPr>
        <w:widowControl/>
        <w:wordWrap/>
        <w:autoSpaceDE/>
        <w:autoSpaceDN/>
        <w:spacing w:line="240" w:lineRule="atLeast"/>
        <w:rPr>
          <w:rFonts w:ascii="Times New Roman" w:eastAsia="나눔고딕"/>
          <w:color w:val="000000"/>
          <w:kern w:val="0"/>
          <w:sz w:val="24"/>
          <w:lang w:val="mn-MN"/>
        </w:rPr>
      </w:pPr>
      <w:r w:rsidRPr="009360C2">
        <w:rPr>
          <w:rFonts w:ascii="Times New Roman" w:eastAsia="나눔고딕"/>
          <w:color w:val="000000"/>
          <w:kern w:val="0"/>
          <w:sz w:val="24"/>
          <w:lang w:val="mn-MN"/>
        </w:rPr>
        <w:t xml:space="preserve">“2000 оны 9 сарын 5-ний өдөр олон улсын цэцэрлэгжүүлэлт, тарималжуулалтын үзэсгэлэн болох Авуажигийн цэцгийн үзэсгэлэн зохиогдож буй Япон улсын Хёго мужийн Авуажи Юмабүтай олон улсын хурлын танхимд Монгол улс, БНСУ, БНХАУ, ОХУ болон Япон улсын орон нутгийн төлөөлөгчид нэгэн дор цугласан ЗХАБНЗЗХ-ны хурал болсон. </w:t>
      </w:r>
    </w:p>
    <w:p w:rsidR="00815021" w:rsidRPr="009360C2" w:rsidRDefault="00815021" w:rsidP="00815021">
      <w:pPr>
        <w:widowControl/>
        <w:wordWrap/>
        <w:autoSpaceDE/>
        <w:autoSpaceDN/>
        <w:spacing w:line="240" w:lineRule="atLeast"/>
        <w:rPr>
          <w:rFonts w:ascii="Times New Roman" w:eastAsia="나눔고딕"/>
          <w:color w:val="000000"/>
          <w:kern w:val="0"/>
          <w:sz w:val="24"/>
          <w:lang w:val="mn-MN"/>
        </w:rPr>
      </w:pPr>
    </w:p>
    <w:p w:rsidR="00815021" w:rsidRPr="009360C2" w:rsidRDefault="00815021" w:rsidP="00815021">
      <w:pPr>
        <w:widowControl/>
        <w:wordWrap/>
        <w:autoSpaceDE/>
        <w:autoSpaceDN/>
        <w:spacing w:line="240" w:lineRule="atLeast"/>
        <w:rPr>
          <w:rFonts w:ascii="Times New Roman" w:eastAsia="나눔고딕"/>
          <w:color w:val="000000"/>
          <w:kern w:val="0"/>
          <w:sz w:val="24"/>
          <w:lang w:val="mn-MN"/>
        </w:rPr>
      </w:pPr>
      <w:r w:rsidRPr="009360C2">
        <w:rPr>
          <w:rFonts w:ascii="Times New Roman" w:eastAsia="나눔고딕"/>
          <w:color w:val="000000"/>
          <w:kern w:val="0"/>
          <w:sz w:val="24"/>
          <w:lang w:val="mn-MN"/>
        </w:rPr>
        <w:lastRenderedPageBreak/>
        <w:t xml:space="preserve">Энэ удаагийн хурал нь 1996 онд БНСУ-ын Гёнсанбүг мужид зохиогдсон Холбооны анхдугаар хурлаас хойш гуравдах бүгд хурал юм. </w:t>
      </w:r>
    </w:p>
    <w:p w:rsidR="00815021" w:rsidRPr="009360C2" w:rsidRDefault="00815021" w:rsidP="00815021">
      <w:pPr>
        <w:widowControl/>
        <w:wordWrap/>
        <w:autoSpaceDE/>
        <w:autoSpaceDN/>
        <w:spacing w:line="240" w:lineRule="atLeast"/>
        <w:rPr>
          <w:rFonts w:ascii="Times New Roman" w:eastAsia="나눔고딕"/>
          <w:color w:val="000000"/>
          <w:kern w:val="0"/>
          <w:sz w:val="24"/>
          <w:lang w:val="mn-MN"/>
        </w:rPr>
      </w:pPr>
      <w:r w:rsidRPr="009360C2">
        <w:rPr>
          <w:rFonts w:ascii="Times New Roman" w:eastAsia="나눔고딕"/>
          <w:color w:val="000000"/>
          <w:kern w:val="0"/>
          <w:sz w:val="24"/>
          <w:lang w:val="mn-MN"/>
        </w:rPr>
        <w:t xml:space="preserve"> </w:t>
      </w:r>
    </w:p>
    <w:p w:rsidR="00815021" w:rsidRPr="009360C2" w:rsidRDefault="00815021" w:rsidP="00815021">
      <w:pPr>
        <w:widowControl/>
        <w:wordWrap/>
        <w:autoSpaceDE/>
        <w:autoSpaceDN/>
        <w:spacing w:line="240" w:lineRule="atLeast"/>
        <w:rPr>
          <w:rFonts w:ascii="Times New Roman" w:eastAsia="나눔고딕"/>
          <w:color w:val="000000"/>
          <w:kern w:val="0"/>
          <w:sz w:val="24"/>
          <w:lang w:val="mn-MN"/>
        </w:rPr>
      </w:pPr>
      <w:r w:rsidRPr="009360C2">
        <w:rPr>
          <w:rFonts w:ascii="Times New Roman" w:eastAsia="나눔고딕"/>
          <w:color w:val="000000"/>
          <w:kern w:val="0"/>
          <w:sz w:val="24"/>
          <w:lang w:val="mn-MN"/>
        </w:rPr>
        <w:t xml:space="preserve">1990-ээд оноос Зүүн хойд Азийн бүс болон Ази номхон далайн бүсийн улс орнуудад эдийн засаг төвтэй глобалчлал өрнөхийн зэрэгцээ төр засгаас ч хянаж зохицуулах боломжгүй санхүүгийн хямрал зэрэг асуудлууд тулгарч эхэлсэн Үүнээс гадна ихээхэн хэмжээний хохирол дагуулсан газар хөдлөлт, үер зэрэг байгалийн гамшиг удаа дараа тохиолдох болсон нь хүн төрөлхтний нийтлэг зорилго болж дэлхийн байгаль орчны асуудлын талаар улс орон, орон нутаг, хүн бүр сэтгэл гарган хамтдаа тэмцэх хэрэгтэй гэдгийг ухамсарласан. </w:t>
      </w:r>
    </w:p>
    <w:p w:rsidR="00815021" w:rsidRPr="009360C2" w:rsidRDefault="00815021" w:rsidP="00815021">
      <w:pPr>
        <w:widowControl/>
        <w:wordWrap/>
        <w:autoSpaceDE/>
        <w:autoSpaceDN/>
        <w:spacing w:line="240" w:lineRule="atLeast"/>
        <w:rPr>
          <w:rFonts w:ascii="Times New Roman" w:eastAsia="나눔고딕"/>
          <w:color w:val="000000"/>
          <w:kern w:val="0"/>
          <w:sz w:val="24"/>
          <w:lang w:val="mn-MN"/>
        </w:rPr>
      </w:pPr>
      <w:r w:rsidRPr="009360C2">
        <w:rPr>
          <w:rFonts w:ascii="Times New Roman" w:eastAsia="나눔고딕"/>
          <w:color w:val="000000"/>
          <w:kern w:val="0"/>
          <w:sz w:val="24"/>
          <w:lang w:val="mn-MN"/>
        </w:rPr>
        <w:t xml:space="preserve"> </w:t>
      </w:r>
    </w:p>
    <w:p w:rsidR="00815021" w:rsidRPr="009360C2" w:rsidRDefault="00815021" w:rsidP="00815021">
      <w:pPr>
        <w:widowControl/>
        <w:wordWrap/>
        <w:autoSpaceDE/>
        <w:autoSpaceDN/>
        <w:spacing w:line="240" w:lineRule="atLeast"/>
        <w:rPr>
          <w:rFonts w:ascii="Times New Roman" w:eastAsia="나눔고딕"/>
          <w:color w:val="000000"/>
          <w:kern w:val="0"/>
          <w:sz w:val="24"/>
          <w:lang w:val="mn-MN"/>
        </w:rPr>
      </w:pPr>
      <w:r w:rsidRPr="009360C2">
        <w:rPr>
          <w:rFonts w:ascii="Times New Roman" w:eastAsia="나눔고딕"/>
          <w:color w:val="000000"/>
          <w:kern w:val="0"/>
          <w:sz w:val="24"/>
          <w:lang w:val="mn-MN"/>
        </w:rPr>
        <w:t xml:space="preserve">Энэ мэтээр улс орноос гадна ТББ-ууд, орон нутгийн засаг захиргааны байгууллага, хувь хүний үүрэг роль даяаршиж буй 21-р зуунд улам өсөн нэмэгдэж байна. Ийм эрин үеийн шинжтэй хандлага нь олон улсын бүс нутаг хоорондын асуудал болж гарч буй асуудлуудыг хамтдаа шийдвэрлэхийн ач холбогдлыг  улам бүр нэмэгдүүлж байна. Үүний зэрэгцээ үсрэнгүй хурдацтай хөгжиж буй мэдээллийн технологи нь  орон нутгуудын хоорондын хамтын ажиллагааг улам гүнзгийрүүлж, бэхжүүлж байна.   </w:t>
      </w:r>
    </w:p>
    <w:p w:rsidR="00815021" w:rsidRPr="009360C2" w:rsidRDefault="00815021" w:rsidP="00815021">
      <w:pPr>
        <w:widowControl/>
        <w:wordWrap/>
        <w:autoSpaceDE/>
        <w:autoSpaceDN/>
        <w:spacing w:line="240" w:lineRule="atLeast"/>
        <w:rPr>
          <w:rFonts w:ascii="Times New Roman" w:eastAsia="나눔고딕"/>
          <w:color w:val="000000"/>
          <w:kern w:val="0"/>
          <w:sz w:val="24"/>
          <w:lang w:val="mn-MN"/>
        </w:rPr>
      </w:pPr>
      <w:r w:rsidRPr="009360C2">
        <w:rPr>
          <w:rFonts w:ascii="Times New Roman" w:eastAsia="나눔고딕"/>
          <w:color w:val="000000"/>
          <w:kern w:val="0"/>
          <w:sz w:val="24"/>
          <w:lang w:val="mn-MN"/>
        </w:rPr>
        <w:t xml:space="preserve"> </w:t>
      </w:r>
    </w:p>
    <w:p w:rsidR="00815021" w:rsidRPr="009360C2" w:rsidRDefault="00815021" w:rsidP="00815021">
      <w:pPr>
        <w:widowControl/>
        <w:wordWrap/>
        <w:autoSpaceDE/>
        <w:autoSpaceDN/>
        <w:spacing w:line="240" w:lineRule="atLeast"/>
        <w:rPr>
          <w:rFonts w:ascii="Times New Roman" w:eastAsia="나눔고딕"/>
          <w:color w:val="000000"/>
          <w:kern w:val="0"/>
          <w:sz w:val="24"/>
          <w:lang w:val="mn-MN"/>
        </w:rPr>
      </w:pPr>
      <w:r w:rsidRPr="009360C2">
        <w:rPr>
          <w:rFonts w:ascii="Times New Roman" w:eastAsia="나눔고딕"/>
          <w:color w:val="000000"/>
          <w:kern w:val="0"/>
          <w:sz w:val="24"/>
          <w:lang w:val="mn-MN"/>
        </w:rPr>
        <w:t xml:space="preserve">Ийм нөхцөл байдлын үед зохион байгуулагдсан энэ хуралд оролцогч төлөөлөгчид 21-р зуунд Зүүн Хойд Азийн бүс нутгийг хамтдаа хөгжүүлэх эрхэм зорилго дор нэгдэж, шинэ харилцаа хамтын ажиллагааг бий болгох, дэмжихэд хувь нэмрээ оруулна гэдэгт итгэж байна. Бид Холбоо байгуулагдсан цагаас хойш хэрэгжүүлсэн үйл ажиллагааны талаар хэлэлцлээ. Цаашид орон нутгуудын хооронд хамтын ажиллагааг өргөжүүлэн хөгжүүлэх талаар “Зүүн Хойд Азийн тогтвортой хөгжил, эдийн засгийн харилцаа” болон  “Зүүн Хойд Азийн Бүс нутаг дах хүний харилцаа, боловсон хүчнийг хөгжүүлэх” гэсэн хоёр сэдвийн дор  эдийн засаг, байгаль орчин, соёл зэрэг олон чиглэлээр санал бодлоо солилцов. </w:t>
      </w:r>
    </w:p>
    <w:p w:rsidR="00815021" w:rsidRPr="009360C2" w:rsidRDefault="00815021" w:rsidP="00815021">
      <w:pPr>
        <w:widowControl/>
        <w:wordWrap/>
        <w:autoSpaceDE/>
        <w:autoSpaceDN/>
        <w:spacing w:line="240" w:lineRule="atLeast"/>
        <w:rPr>
          <w:rFonts w:ascii="Times New Roman" w:eastAsia="나눔고딕"/>
          <w:color w:val="000000"/>
          <w:kern w:val="0"/>
          <w:sz w:val="24"/>
          <w:lang w:val="mn-MN"/>
        </w:rPr>
      </w:pPr>
    </w:p>
    <w:p w:rsidR="00815021" w:rsidRPr="009360C2" w:rsidRDefault="00815021" w:rsidP="00815021">
      <w:pPr>
        <w:widowControl/>
        <w:wordWrap/>
        <w:autoSpaceDE/>
        <w:autoSpaceDN/>
        <w:spacing w:line="240" w:lineRule="atLeast"/>
        <w:rPr>
          <w:rFonts w:ascii="Times New Roman" w:eastAsia="나눔고딕"/>
          <w:color w:val="000000"/>
          <w:kern w:val="0"/>
          <w:sz w:val="24"/>
          <w:lang w:val="mn-MN"/>
        </w:rPr>
      </w:pPr>
      <w:r w:rsidRPr="009360C2">
        <w:rPr>
          <w:rFonts w:ascii="Times New Roman" w:eastAsia="나눔고딕"/>
          <w:color w:val="000000"/>
          <w:kern w:val="0"/>
          <w:sz w:val="24"/>
          <w:lang w:val="mn-MN"/>
        </w:rPr>
        <w:t xml:space="preserve">Бид хэлэлцэн санаа бодлоо хуваалцсаны эцэст Зүүн хойд Азийн бүсийн орон нутгуудын хамтын ажиллагаа, харилцааг гүнзгийрүүлэх, харилцан ойлголцлыг нэмэгдүүлэх, түүнчлэн технологийн туршлагаас солилцон Зүүн хойд Азийн бүсийн нийтлэг хөгжлийг эрэлхийлэх нь холбоог учир утгатай болгох ба дараах зүйлсийг биелүүлэхийн тулд хичээн ажиллахаар боллоо. Үүнд: </w:t>
      </w:r>
    </w:p>
    <w:p w:rsidR="00815021" w:rsidRPr="009360C2" w:rsidRDefault="00815021" w:rsidP="00815021">
      <w:pPr>
        <w:widowControl/>
        <w:wordWrap/>
        <w:autoSpaceDE/>
        <w:autoSpaceDN/>
        <w:spacing w:line="240" w:lineRule="atLeast"/>
        <w:rPr>
          <w:rFonts w:ascii="Times New Roman" w:eastAsia="나눔고딕"/>
          <w:color w:val="000000"/>
          <w:kern w:val="0"/>
          <w:sz w:val="24"/>
          <w:lang w:val="mn-MN"/>
        </w:rPr>
      </w:pPr>
    </w:p>
    <w:p w:rsidR="00815021" w:rsidRPr="009360C2" w:rsidRDefault="00815021" w:rsidP="00815021">
      <w:pPr>
        <w:widowControl/>
        <w:wordWrap/>
        <w:autoSpaceDE/>
        <w:autoSpaceDN/>
        <w:spacing w:line="240" w:lineRule="atLeast"/>
        <w:rPr>
          <w:rFonts w:ascii="Times New Roman" w:eastAsia="나눔고딕"/>
          <w:color w:val="000000"/>
          <w:kern w:val="0"/>
          <w:sz w:val="24"/>
          <w:lang w:val="mn-MN"/>
        </w:rPr>
      </w:pPr>
      <w:r w:rsidRPr="009360C2">
        <w:rPr>
          <w:rFonts w:ascii="Times New Roman" w:eastAsia="나눔고딕"/>
          <w:color w:val="000000"/>
          <w:kern w:val="0"/>
          <w:sz w:val="24"/>
          <w:lang w:val="mn-MN"/>
        </w:rPr>
        <w:t xml:space="preserve">1. Зүүн Хойд Азийн бүсийн хөгжилд хувь нэмэр оруулахын тулд орон нутгуудын мэдээллийн харилцааг сайжруулах, орон нутагт болох үйл ажиллагаанд харилцан оролцох замаар хамтын ажиллагааг нягтруулж бүсийн дотоод гадаад эдийн засгийн харилцааг өргөжүүлнэ. Түүнчлэн бүсийн тогтвортой хөгжилд зайлшгүй шаардлагатай байгаа тул байгаль орчны асуудалтай холбоотой мэдээллийг солилцох, олон улсын хурал уулзалт зохион байгуулах, энэ талын техник технологийг хамтын ажиллагааг идэвхжүүлнэ. </w:t>
      </w:r>
    </w:p>
    <w:p w:rsidR="00815021" w:rsidRPr="009360C2" w:rsidRDefault="00815021" w:rsidP="00815021">
      <w:pPr>
        <w:widowControl/>
        <w:wordWrap/>
        <w:autoSpaceDE/>
        <w:autoSpaceDN/>
        <w:spacing w:line="240" w:lineRule="atLeast"/>
        <w:rPr>
          <w:rFonts w:ascii="Times New Roman" w:eastAsia="나눔고딕"/>
          <w:color w:val="000000"/>
          <w:kern w:val="0"/>
          <w:sz w:val="24"/>
          <w:lang w:val="mn-MN"/>
        </w:rPr>
      </w:pPr>
      <w:r w:rsidRPr="009360C2">
        <w:rPr>
          <w:rFonts w:ascii="Times New Roman" w:eastAsia="나눔고딕"/>
          <w:color w:val="000000"/>
          <w:kern w:val="0"/>
          <w:sz w:val="24"/>
          <w:lang w:val="mn-MN"/>
        </w:rPr>
        <w:t xml:space="preserve"> </w:t>
      </w:r>
    </w:p>
    <w:p w:rsidR="00815021" w:rsidRPr="009360C2" w:rsidRDefault="00815021" w:rsidP="00815021">
      <w:pPr>
        <w:widowControl/>
        <w:wordWrap/>
        <w:autoSpaceDE/>
        <w:autoSpaceDN/>
        <w:spacing w:line="240" w:lineRule="atLeast"/>
        <w:rPr>
          <w:rFonts w:ascii="Times New Roman" w:eastAsia="나눔고딕"/>
          <w:color w:val="000000"/>
          <w:kern w:val="0"/>
          <w:sz w:val="24"/>
          <w:lang w:val="mn-MN"/>
        </w:rPr>
      </w:pPr>
      <w:r w:rsidRPr="009360C2">
        <w:rPr>
          <w:rFonts w:ascii="Times New Roman" w:eastAsia="나눔고딕"/>
          <w:color w:val="000000"/>
          <w:kern w:val="0"/>
          <w:sz w:val="24"/>
          <w:lang w:val="mn-MN"/>
        </w:rPr>
        <w:t xml:space="preserve">2. Зүүн Хойд Азийн бүсэд хамтын ажиллагааг өргөжүүлэхийн тулд эрдэм шинжилгээ, соёл урлагийн чиглэлээр хүний нөөцийн солилцоог дэмжиж, орон нутгийн хөгжлийг шийдэхэд чадварлаг боловсон хүчин бэлтгэх, тусалж дэмжих талаар хамтран ажиллах шаардлагатай. </w:t>
      </w:r>
    </w:p>
    <w:p w:rsidR="00815021" w:rsidRPr="009360C2" w:rsidRDefault="00815021" w:rsidP="00815021">
      <w:pPr>
        <w:widowControl/>
        <w:wordWrap/>
        <w:autoSpaceDE/>
        <w:autoSpaceDN/>
        <w:spacing w:line="240" w:lineRule="atLeast"/>
        <w:rPr>
          <w:rFonts w:ascii="Times New Roman" w:eastAsia="나눔고딕"/>
          <w:color w:val="000000"/>
          <w:kern w:val="0"/>
          <w:sz w:val="24"/>
          <w:lang w:val="mn-MN"/>
        </w:rPr>
      </w:pPr>
    </w:p>
    <w:p w:rsidR="00815021" w:rsidRPr="009360C2" w:rsidRDefault="00815021" w:rsidP="00815021">
      <w:pPr>
        <w:widowControl/>
        <w:wordWrap/>
        <w:autoSpaceDE/>
        <w:autoSpaceDN/>
        <w:spacing w:line="240" w:lineRule="atLeast"/>
        <w:rPr>
          <w:rFonts w:ascii="Times New Roman" w:eastAsia="나눔고딕"/>
          <w:color w:val="000000"/>
          <w:kern w:val="0"/>
          <w:sz w:val="24"/>
          <w:lang w:val="mn-MN"/>
        </w:rPr>
      </w:pPr>
      <w:r w:rsidRPr="009360C2">
        <w:rPr>
          <w:rFonts w:ascii="Times New Roman" w:eastAsia="나눔고딕"/>
          <w:color w:val="000000"/>
          <w:kern w:val="0"/>
          <w:sz w:val="24"/>
          <w:lang w:val="mn-MN"/>
        </w:rPr>
        <w:t xml:space="preserve">3. Мөн Зүүн Хойд Азийн бүсийн хөгжлийн ирээдүй болсон оюутан, хүүхэд залуучуудын солилцоо, тэдний хамтын ажиллагааг сайжруулахад анхаарч ажиллана. </w:t>
      </w:r>
      <w:r w:rsidRPr="009360C2">
        <w:rPr>
          <w:rFonts w:ascii="Times New Roman" w:eastAsia="나눔고딕"/>
          <w:color w:val="000000"/>
          <w:kern w:val="0"/>
          <w:sz w:val="24"/>
          <w:lang w:val="mn-MN"/>
        </w:rPr>
        <w:lastRenderedPageBreak/>
        <w:t xml:space="preserve">Холбоог үр дүнтэй ажиллуулахын тулд Холбооны Хэрэг эрхлэх газрын чиг хандлага, үүрэг роль, зохион байгуулалт, санхүүгийн асуудал, гишүүнчлэлийн хураамж, Холбооны үйл ажиллагааны үйл ажиллагаатай холбоотой бусад асуудал, арга хэмжээ зэргийг байнга хянан үзэж энэ талаар дараагийн зохион байгуулагдах Бүгд хуралд тайлагнаж байна. Мөн Ажлын Хорооны хуралд Холбооны тэргүүлэгч байгууллага, дэд тэргүүлэгч байгууллага болон улс бүрээс 2 байгууллагаас бүрдэх "Холбооны үйл ажиллагааны үр дүнтэй хэрэгжүүлэх ажлын дэд хороо " байгуулна.  </w:t>
      </w:r>
    </w:p>
    <w:p w:rsidR="00815021" w:rsidRPr="009360C2" w:rsidRDefault="00815021" w:rsidP="00815021">
      <w:pPr>
        <w:widowControl/>
        <w:wordWrap/>
        <w:autoSpaceDE/>
        <w:autoSpaceDN/>
        <w:spacing w:line="240" w:lineRule="atLeast"/>
        <w:rPr>
          <w:rFonts w:ascii="Times New Roman" w:eastAsia="나눔고딕"/>
          <w:color w:val="000000"/>
          <w:kern w:val="0"/>
          <w:sz w:val="24"/>
          <w:lang w:val="mn-MN"/>
        </w:rPr>
      </w:pPr>
      <w:r w:rsidRPr="009360C2">
        <w:rPr>
          <w:rFonts w:ascii="Times New Roman" w:eastAsia="나눔고딕"/>
          <w:color w:val="000000"/>
          <w:kern w:val="0"/>
          <w:sz w:val="24"/>
          <w:lang w:val="mn-MN"/>
        </w:rPr>
        <w:t xml:space="preserve"> </w:t>
      </w:r>
    </w:p>
    <w:p w:rsidR="00815021" w:rsidRPr="009360C2" w:rsidRDefault="00815021" w:rsidP="00815021">
      <w:pPr>
        <w:widowControl/>
        <w:wordWrap/>
        <w:autoSpaceDE/>
        <w:autoSpaceDN/>
        <w:spacing w:line="240" w:lineRule="atLeast"/>
        <w:rPr>
          <w:rFonts w:ascii="Times New Roman" w:eastAsia="나눔고딕"/>
          <w:color w:val="000000"/>
          <w:kern w:val="0"/>
          <w:sz w:val="24"/>
          <w:lang w:val="mn-MN"/>
        </w:rPr>
      </w:pPr>
      <w:r w:rsidRPr="009360C2">
        <w:rPr>
          <w:rFonts w:ascii="Times New Roman" w:eastAsia="나눔고딕"/>
          <w:color w:val="000000"/>
          <w:kern w:val="0"/>
          <w:sz w:val="24"/>
          <w:lang w:val="mn-MN"/>
        </w:rPr>
        <w:t xml:space="preserve">4. Энэ жилийн 6-р сард болсон Хойд Өмнөд Солонгосын төрийн тэргүүнүүдийн дээд хэмжээний уулзалт нь хоёр Солонгосын хоорондох хурцадмал байдал намжина гэсэн итгэлийг бидэнд төрүүлсэн билээ. Холбоонд орон нутгийн байгууллага нь гишүүнээр элсээгүй Зүүн Хойд Азийн бүсийн цорын ганц улс Хойд Солонгосыг тус Холбооны даян дэлхийн энх тайвны үйл хэрэгт хувь нэмрээ оруулах зорилгыг хуваалцан Холбоонд элсэхийг чин сэтгэлээсээ хүсч урьж байна.  </w:t>
      </w:r>
    </w:p>
    <w:p w:rsidR="00815021" w:rsidRPr="009360C2" w:rsidRDefault="00815021" w:rsidP="00815021">
      <w:pPr>
        <w:widowControl/>
        <w:wordWrap/>
        <w:autoSpaceDE/>
        <w:autoSpaceDN/>
        <w:spacing w:line="240" w:lineRule="atLeast"/>
        <w:rPr>
          <w:rFonts w:ascii="Times New Roman" w:eastAsia="나눔고딕"/>
          <w:color w:val="000000"/>
          <w:kern w:val="0"/>
          <w:sz w:val="24"/>
          <w:lang w:val="mn-MN"/>
        </w:rPr>
      </w:pPr>
      <w:r w:rsidRPr="009360C2">
        <w:rPr>
          <w:rFonts w:ascii="Times New Roman" w:eastAsia="나눔고딕"/>
          <w:color w:val="000000"/>
          <w:kern w:val="0"/>
          <w:sz w:val="24"/>
          <w:lang w:val="mn-MN"/>
        </w:rPr>
        <w:t xml:space="preserve"> </w:t>
      </w:r>
    </w:p>
    <w:p w:rsidR="00815021" w:rsidRPr="009360C2" w:rsidRDefault="00815021" w:rsidP="00815021">
      <w:pPr>
        <w:widowControl/>
        <w:wordWrap/>
        <w:autoSpaceDE/>
        <w:autoSpaceDN/>
        <w:spacing w:line="240" w:lineRule="atLeast"/>
        <w:rPr>
          <w:rFonts w:ascii="Times New Roman" w:eastAsia="나눔고딕"/>
          <w:sz w:val="24"/>
          <w:lang w:val="mn-MN"/>
        </w:rPr>
      </w:pPr>
      <w:r w:rsidRPr="009360C2">
        <w:rPr>
          <w:rFonts w:ascii="Times New Roman" w:eastAsia="나눔고딕"/>
          <w:color w:val="000000"/>
          <w:kern w:val="0"/>
          <w:sz w:val="24"/>
          <w:lang w:val="mn-MN"/>
        </w:rPr>
        <w:t>5. Дараагийн Бүгд хурал 2002 онд ОХУ-ын Хабаровскт хуралдуулахаар товлолоо.</w:t>
      </w:r>
    </w:p>
    <w:p w:rsidR="00815021" w:rsidRPr="009360C2" w:rsidRDefault="00815021" w:rsidP="00815021">
      <w:pPr>
        <w:rPr>
          <w:rFonts w:ascii="Times New Roman"/>
          <w:sz w:val="24"/>
          <w:lang w:val="mn-MN"/>
        </w:rPr>
      </w:pPr>
    </w:p>
    <w:p w:rsidR="0076671A" w:rsidRPr="009360C2" w:rsidRDefault="0076671A" w:rsidP="00815021">
      <w:pPr>
        <w:rPr>
          <w:rFonts w:ascii="Times New Roman"/>
          <w:sz w:val="24"/>
          <w:lang w:val="mn-MN"/>
        </w:rPr>
      </w:pPr>
    </w:p>
    <w:sectPr w:rsidR="0076671A" w:rsidRPr="009360C2" w:rsidSect="00432A0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F58" w:rsidRDefault="00A95F58" w:rsidP="007427F5">
      <w:r>
        <w:separator/>
      </w:r>
    </w:p>
  </w:endnote>
  <w:endnote w:type="continuationSeparator" w:id="1">
    <w:p w:rsidR="00A95F58" w:rsidRDefault="00A95F58" w:rsidP="00742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나눔고딕">
    <w:altName w:val="Arial Unicode MS"/>
    <w:panose1 w:val="020D0604000000000000"/>
    <w:charset w:val="81"/>
    <w:family w:val="modern"/>
    <w:pitch w:val="variable"/>
    <w:sig w:usb0="900002A7" w:usb1="29D7FCFB" w:usb2="00000010"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F58" w:rsidRDefault="00A95F58" w:rsidP="007427F5">
      <w:r>
        <w:separator/>
      </w:r>
    </w:p>
  </w:footnote>
  <w:footnote w:type="continuationSeparator" w:id="1">
    <w:p w:rsidR="00A95F58" w:rsidRDefault="00A95F58" w:rsidP="00742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46610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16126629"/>
    <w:multiLevelType w:val="hybridMultilevel"/>
    <w:tmpl w:val="8BB28C0A"/>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71A"/>
    <w:rsid w:val="0007450A"/>
    <w:rsid w:val="00111EFF"/>
    <w:rsid w:val="00232559"/>
    <w:rsid w:val="00266851"/>
    <w:rsid w:val="002A4C92"/>
    <w:rsid w:val="002B7585"/>
    <w:rsid w:val="00320830"/>
    <w:rsid w:val="003679C0"/>
    <w:rsid w:val="00432A02"/>
    <w:rsid w:val="004F78E1"/>
    <w:rsid w:val="00522608"/>
    <w:rsid w:val="005C37D9"/>
    <w:rsid w:val="00603CAD"/>
    <w:rsid w:val="006117B4"/>
    <w:rsid w:val="00635C11"/>
    <w:rsid w:val="0069173F"/>
    <w:rsid w:val="006E5215"/>
    <w:rsid w:val="006F3512"/>
    <w:rsid w:val="007427F5"/>
    <w:rsid w:val="0076671A"/>
    <w:rsid w:val="00770595"/>
    <w:rsid w:val="007F7CE3"/>
    <w:rsid w:val="0080573A"/>
    <w:rsid w:val="00815021"/>
    <w:rsid w:val="00820BE6"/>
    <w:rsid w:val="00831523"/>
    <w:rsid w:val="009360C2"/>
    <w:rsid w:val="009512DB"/>
    <w:rsid w:val="009F0C0D"/>
    <w:rsid w:val="00A95F58"/>
    <w:rsid w:val="00AE00A3"/>
    <w:rsid w:val="00B350BB"/>
    <w:rsid w:val="00B44E7F"/>
    <w:rsid w:val="00BC0544"/>
    <w:rsid w:val="00BF089E"/>
    <w:rsid w:val="00CB5BAD"/>
    <w:rsid w:val="00D55C13"/>
    <w:rsid w:val="00E011C1"/>
    <w:rsid w:val="00E13A67"/>
    <w:rsid w:val="00F35CAA"/>
    <w:rsid w:val="00F740A3"/>
    <w:rsid w:val="00F859DF"/>
    <w:rsid w:val="00F947E6"/>
    <w:rsid w:val="00FB3C15"/>
  </w:rsids>
  <m:mathPr>
    <m:mathFont m:val="Cambria Math"/>
    <m:brkBin m:val="before"/>
    <m:brkBinSub m:val="--"/>
    <m:smallFrac m:val="off"/>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8"/>
        <w:lang w:val="en-US" w:eastAsia="ko-KR"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671A"/>
    <w:pPr>
      <w:widowControl w:val="0"/>
      <w:wordWrap w:val="0"/>
      <w:autoSpaceDE w:val="0"/>
      <w:autoSpaceDN w:val="0"/>
      <w:jc w:val="both"/>
    </w:pPr>
    <w:rPr>
      <w:rFonts w:ascii="바탕" w:eastAsia="바탕" w:hAnsi="Times New Roman" w:cs="Times New Roman"/>
      <w:szCs w:val="24"/>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6671A"/>
    <w:pPr>
      <w:ind w:leftChars="400" w:left="800"/>
    </w:pPr>
  </w:style>
  <w:style w:type="table" w:customStyle="1" w:styleId="-11">
    <w:name w:val="옅은 음영 - 강조색 11"/>
    <w:basedOn w:val="a2"/>
    <w:uiPriority w:val="60"/>
    <w:rsid w:val="0076671A"/>
    <w:rPr>
      <w:color w:val="365F91" w:themeColor="accent1" w:themeShade="BF"/>
      <w:szCs w:val="22"/>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5">
    <w:name w:val="header"/>
    <w:basedOn w:val="a0"/>
    <w:link w:val="Char"/>
    <w:uiPriority w:val="99"/>
    <w:semiHidden/>
    <w:unhideWhenUsed/>
    <w:rsid w:val="007427F5"/>
    <w:pPr>
      <w:tabs>
        <w:tab w:val="center" w:pos="4513"/>
        <w:tab w:val="right" w:pos="9026"/>
      </w:tabs>
      <w:snapToGrid w:val="0"/>
    </w:pPr>
  </w:style>
  <w:style w:type="character" w:customStyle="1" w:styleId="Char">
    <w:name w:val="머리글 Char"/>
    <w:basedOn w:val="a1"/>
    <w:link w:val="a5"/>
    <w:uiPriority w:val="99"/>
    <w:semiHidden/>
    <w:rsid w:val="007427F5"/>
    <w:rPr>
      <w:rFonts w:ascii="바탕" w:eastAsia="바탕" w:hAnsi="Times New Roman" w:cs="Times New Roman"/>
      <w:szCs w:val="24"/>
      <w:lang w:bidi="ar-SA"/>
    </w:rPr>
  </w:style>
  <w:style w:type="paragraph" w:styleId="a6">
    <w:name w:val="footer"/>
    <w:basedOn w:val="a0"/>
    <w:link w:val="Char0"/>
    <w:uiPriority w:val="99"/>
    <w:semiHidden/>
    <w:unhideWhenUsed/>
    <w:rsid w:val="007427F5"/>
    <w:pPr>
      <w:tabs>
        <w:tab w:val="center" w:pos="4513"/>
        <w:tab w:val="right" w:pos="9026"/>
      </w:tabs>
      <w:snapToGrid w:val="0"/>
    </w:pPr>
  </w:style>
  <w:style w:type="character" w:customStyle="1" w:styleId="Char0">
    <w:name w:val="바닥글 Char"/>
    <w:basedOn w:val="a1"/>
    <w:link w:val="a6"/>
    <w:uiPriority w:val="99"/>
    <w:semiHidden/>
    <w:rsid w:val="007427F5"/>
    <w:rPr>
      <w:rFonts w:ascii="바탕" w:eastAsia="바탕" w:hAnsi="Times New Roman" w:cs="Times New Roman"/>
      <w:szCs w:val="24"/>
      <w:lang w:bidi="ar-SA"/>
    </w:rPr>
  </w:style>
  <w:style w:type="paragraph" w:styleId="a">
    <w:name w:val="List Bullet"/>
    <w:basedOn w:val="a0"/>
    <w:uiPriority w:val="99"/>
    <w:unhideWhenUsed/>
    <w:rsid w:val="00266851"/>
    <w:pPr>
      <w:numPr>
        <w:numId w:val="2"/>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rey</cp:lastModifiedBy>
  <cp:revision>3</cp:revision>
  <dcterms:created xsi:type="dcterms:W3CDTF">2012-12-10T01:28:00Z</dcterms:created>
  <dcterms:modified xsi:type="dcterms:W3CDTF">2012-12-21T09:49:00Z</dcterms:modified>
</cp:coreProperties>
</file>