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CF" w:rsidRPr="00ED6271" w:rsidRDefault="007A01CF" w:rsidP="007A01CF">
      <w:pPr>
        <w:rPr>
          <w:rFonts w:ascii="Times New Roman" w:eastAsia="나눔고딕" w:hint="eastAsia"/>
          <w:b/>
          <w:color w:val="000000" w:themeColor="text1"/>
          <w:sz w:val="32"/>
          <w:szCs w:val="32"/>
          <w:lang w:val="mn-MN"/>
        </w:rPr>
      </w:pPr>
      <w:r w:rsidRPr="00ED6271">
        <w:rPr>
          <w:rFonts w:ascii="Times New Roman" w:eastAsia="나눔고딕"/>
          <w:b/>
          <w:color w:val="000000" w:themeColor="text1"/>
          <w:sz w:val="32"/>
          <w:szCs w:val="32"/>
          <w:lang w:val="mn-MN"/>
        </w:rPr>
        <w:t xml:space="preserve">6-р Бүгд хурал  </w:t>
      </w:r>
    </w:p>
    <w:p w:rsidR="00ED6271" w:rsidRPr="00ED6271" w:rsidRDefault="00ED6271" w:rsidP="007A01CF">
      <w:pPr>
        <w:rPr>
          <w:rFonts w:ascii="Times New Roman" w:eastAsia="나눔고딕"/>
          <w:b/>
          <w:color w:val="000000" w:themeColor="text1"/>
          <w:sz w:val="24"/>
          <w:lang w:val="mn-MN"/>
        </w:rPr>
      </w:pPr>
    </w:p>
    <w:p w:rsidR="007A01CF" w:rsidRPr="00ED6271" w:rsidRDefault="007A01CF" w:rsidP="007A01CF">
      <w:pPr>
        <w:pStyle w:val="a4"/>
        <w:numPr>
          <w:ilvl w:val="0"/>
          <w:numId w:val="1"/>
        </w:numPr>
        <w:ind w:leftChars="0"/>
        <w:rPr>
          <w:rFonts w:ascii="Times New Roman" w:eastAsia="나눔고딕"/>
          <w:sz w:val="24"/>
          <w:lang w:val="mn-MN"/>
        </w:rPr>
      </w:pPr>
      <w:r w:rsidRPr="00ED6271">
        <w:rPr>
          <w:rFonts w:ascii="Times New Roman" w:eastAsia="나눔고딕"/>
          <w:b/>
          <w:color w:val="000000" w:themeColor="text1"/>
          <w:sz w:val="24"/>
          <w:lang w:val="mn-MN"/>
        </w:rPr>
        <w:t xml:space="preserve">Тойм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440"/>
        <w:gridCol w:w="2601"/>
        <w:gridCol w:w="5475"/>
      </w:tblGrid>
      <w:tr w:rsidR="007A01CF" w:rsidRPr="00ED6271" w:rsidTr="003B70DC">
        <w:trPr>
          <w:cnfStyle w:val="100000000000"/>
          <w:trHeight w:val="298"/>
        </w:trPr>
        <w:tc>
          <w:tcPr>
            <w:cnfStyle w:val="001000000000"/>
            <w:tcW w:w="1320"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7A01CF" w:rsidRPr="00ED6271" w:rsidRDefault="007A01CF" w:rsidP="003B70DC">
            <w:pPr>
              <w:rPr>
                <w:rFonts w:ascii="Times New Roman" w:eastAsia="나눔고딕"/>
                <w:sz w:val="24"/>
                <w:lang w:val="mn-MN"/>
              </w:rPr>
            </w:pPr>
            <w:r w:rsidRPr="00ED6271">
              <w:rPr>
                <w:rFonts w:ascii="Times New Roman" w:eastAsia="나눔고딕"/>
                <w:sz w:val="24"/>
                <w:lang w:val="mn-MN"/>
              </w:rPr>
              <w:t>Хугацаа</w:t>
            </w:r>
          </w:p>
        </w:tc>
        <w:tc>
          <w:tcPr>
            <w:tcW w:w="8196" w:type="dxa"/>
            <w:gridSpan w:val="2"/>
            <w:tcBorders>
              <w:top w:val="none" w:sz="0" w:space="0" w:color="auto"/>
              <w:left w:val="none" w:sz="0" w:space="0" w:color="auto"/>
              <w:bottom w:val="none" w:sz="0" w:space="0" w:color="auto"/>
              <w:right w:val="none" w:sz="0" w:space="0" w:color="auto"/>
            </w:tcBorders>
            <w:shd w:val="clear" w:color="auto" w:fill="auto"/>
          </w:tcPr>
          <w:p w:rsidR="007A01CF" w:rsidRPr="00ED6271" w:rsidRDefault="007A01CF" w:rsidP="003B70DC">
            <w:pPr>
              <w:cnfStyle w:val="100000000000"/>
              <w:rPr>
                <w:rFonts w:ascii="Times New Roman" w:eastAsia="나눔고딕"/>
                <w:sz w:val="24"/>
                <w:lang w:val="mn-MN"/>
              </w:rPr>
            </w:pPr>
            <w:r w:rsidRPr="00ED6271">
              <w:rPr>
                <w:rFonts w:ascii="Times New Roman"/>
                <w:color w:val="000000"/>
                <w:sz w:val="24"/>
                <w:lang w:val="mn-MN"/>
              </w:rPr>
              <w:t>2006-09-12 ~ 2006-09-15</w:t>
            </w:r>
          </w:p>
        </w:tc>
      </w:tr>
      <w:tr w:rsidR="007A01CF" w:rsidRPr="00ED6271" w:rsidTr="003B70DC">
        <w:trPr>
          <w:cnfStyle w:val="000000100000"/>
          <w:trHeight w:val="476"/>
        </w:trPr>
        <w:tc>
          <w:tcPr>
            <w:cnfStyle w:val="001000000000"/>
            <w:tcW w:w="1320" w:type="dxa"/>
            <w:tcBorders>
              <w:left w:val="none" w:sz="0" w:space="0" w:color="auto"/>
              <w:right w:val="none" w:sz="0" w:space="0" w:color="auto"/>
            </w:tcBorders>
            <w:shd w:val="clear" w:color="auto" w:fill="C6D9F1" w:themeFill="text2" w:themeFillTint="33"/>
            <w:vAlign w:val="center"/>
          </w:tcPr>
          <w:p w:rsidR="007A01CF" w:rsidRPr="00ED6271" w:rsidRDefault="007A01CF" w:rsidP="003B70DC">
            <w:pPr>
              <w:rPr>
                <w:rFonts w:ascii="Times New Roman" w:eastAsia="나눔고딕"/>
                <w:sz w:val="24"/>
                <w:lang w:val="mn-MN"/>
              </w:rPr>
            </w:pPr>
            <w:r w:rsidRPr="00ED6271">
              <w:rPr>
                <w:rFonts w:ascii="Times New Roman" w:eastAsia="나눔고딕"/>
                <w:sz w:val="24"/>
                <w:lang w:val="mn-MN"/>
              </w:rPr>
              <w:t>Газар</w:t>
            </w:r>
          </w:p>
        </w:tc>
        <w:tc>
          <w:tcPr>
            <w:tcW w:w="8196" w:type="dxa"/>
            <w:gridSpan w:val="2"/>
            <w:tcBorders>
              <w:left w:val="none" w:sz="0" w:space="0" w:color="auto"/>
              <w:right w:val="none" w:sz="0" w:space="0" w:color="auto"/>
            </w:tcBorders>
            <w:shd w:val="clear" w:color="auto" w:fill="auto"/>
          </w:tcPr>
          <w:p w:rsidR="007A01CF" w:rsidRPr="00ED6271" w:rsidRDefault="007A01CF" w:rsidP="003B70DC">
            <w:pPr>
              <w:cnfStyle w:val="000000100000"/>
              <w:rPr>
                <w:rFonts w:ascii="Times New Roman" w:eastAsia="나눔고딕"/>
                <w:sz w:val="24"/>
                <w:lang w:val="mn-MN"/>
              </w:rPr>
            </w:pPr>
            <w:r w:rsidRPr="00ED6271">
              <w:rPr>
                <w:rFonts w:ascii="Times New Roman"/>
                <w:color w:val="000000"/>
                <w:sz w:val="24"/>
                <w:lang w:val="mn-MN"/>
              </w:rPr>
              <w:t>Бүгд Найрамдах Солонгос Улс &gt; Бусан хот, Лотте зочид буудал, Кристал танхим</w:t>
            </w:r>
          </w:p>
        </w:tc>
      </w:tr>
      <w:tr w:rsidR="007A01CF" w:rsidRPr="00ED6271" w:rsidTr="003B70DC">
        <w:trPr>
          <w:trHeight w:val="298"/>
        </w:trPr>
        <w:tc>
          <w:tcPr>
            <w:cnfStyle w:val="001000000000"/>
            <w:tcW w:w="1320" w:type="dxa"/>
            <w:shd w:val="clear" w:color="auto" w:fill="C6D9F1" w:themeFill="text2" w:themeFillTint="33"/>
            <w:vAlign w:val="center"/>
          </w:tcPr>
          <w:p w:rsidR="007A01CF" w:rsidRPr="00ED6271" w:rsidRDefault="007A01CF" w:rsidP="003B70DC">
            <w:pPr>
              <w:rPr>
                <w:rFonts w:ascii="Times New Roman" w:eastAsia="나눔고딕"/>
                <w:sz w:val="24"/>
                <w:lang w:val="mn-MN"/>
              </w:rPr>
            </w:pPr>
            <w:r w:rsidRPr="00ED6271">
              <w:rPr>
                <w:rFonts w:ascii="Times New Roman" w:eastAsia="나눔고딕"/>
                <w:sz w:val="24"/>
                <w:lang w:val="mn-MN"/>
              </w:rPr>
              <w:t>Зохион байгуулсан</w:t>
            </w:r>
          </w:p>
        </w:tc>
        <w:tc>
          <w:tcPr>
            <w:tcW w:w="8196" w:type="dxa"/>
            <w:gridSpan w:val="2"/>
            <w:tcBorders>
              <w:bottom w:val="dotted" w:sz="4" w:space="0" w:color="auto"/>
            </w:tcBorders>
            <w:shd w:val="clear" w:color="auto" w:fill="auto"/>
          </w:tcPr>
          <w:p w:rsidR="007A01CF" w:rsidRPr="00ED6271" w:rsidRDefault="007A01CF" w:rsidP="003B70DC">
            <w:pPr>
              <w:cnfStyle w:val="000000000000"/>
              <w:rPr>
                <w:rFonts w:ascii="Times New Roman" w:eastAsia="나눔고딕"/>
                <w:sz w:val="24"/>
                <w:lang w:val="mn-MN"/>
              </w:rPr>
            </w:pPr>
            <w:r w:rsidRPr="00ED6271">
              <w:rPr>
                <w:rFonts w:ascii="Times New Roman"/>
                <w:color w:val="000000"/>
                <w:sz w:val="24"/>
                <w:lang w:val="mn-MN"/>
              </w:rPr>
              <w:t>Бүгд Найрамдах Солонгос Улс &gt; Бусан хот, Холбооны Хэрэг эрхлэх газар</w:t>
            </w:r>
          </w:p>
        </w:tc>
      </w:tr>
      <w:tr w:rsidR="007A01CF" w:rsidRPr="00ED6271" w:rsidTr="003B70DC">
        <w:trPr>
          <w:cnfStyle w:val="000000100000"/>
          <w:trHeight w:val="298"/>
        </w:trPr>
        <w:tc>
          <w:tcPr>
            <w:cnfStyle w:val="001000000000"/>
            <w:tcW w:w="1320" w:type="dxa"/>
            <w:vMerge w:val="restart"/>
            <w:tcBorders>
              <w:right w:val="dotted" w:sz="4" w:space="0" w:color="auto"/>
            </w:tcBorders>
            <w:shd w:val="clear" w:color="auto" w:fill="C6D9F1" w:themeFill="text2" w:themeFillTint="33"/>
            <w:vAlign w:val="center"/>
          </w:tcPr>
          <w:p w:rsidR="007A01CF" w:rsidRPr="00ED6271" w:rsidRDefault="007A01CF" w:rsidP="003B70DC">
            <w:pPr>
              <w:rPr>
                <w:rFonts w:ascii="Times New Roman" w:eastAsia="나눔고딕"/>
                <w:sz w:val="24"/>
                <w:lang w:val="mn-MN"/>
              </w:rPr>
            </w:pPr>
            <w:r w:rsidRPr="00ED6271">
              <w:rPr>
                <w:rFonts w:ascii="Times New Roman" w:eastAsia="나눔고딕"/>
                <w:sz w:val="24"/>
                <w:lang w:val="mn-MN"/>
              </w:rPr>
              <w:t>Оролцсон байдал</w:t>
            </w:r>
          </w:p>
        </w:tc>
        <w:tc>
          <w:tcPr>
            <w:tcW w:w="8196" w:type="dxa"/>
            <w:gridSpan w:val="2"/>
            <w:tcBorders>
              <w:left w:val="dotted" w:sz="4" w:space="0" w:color="auto"/>
            </w:tcBorders>
            <w:shd w:val="clear" w:color="auto" w:fill="auto"/>
          </w:tcPr>
          <w:p w:rsidR="007A01CF" w:rsidRPr="00ED6271" w:rsidRDefault="007A01CF" w:rsidP="003B70DC">
            <w:pPr>
              <w:cnfStyle w:val="000000100000"/>
              <w:rPr>
                <w:rFonts w:ascii="Times New Roman" w:eastAsia="나눔고딕"/>
                <w:sz w:val="24"/>
                <w:lang w:val="mn-MN"/>
              </w:rPr>
            </w:pPr>
            <w:r w:rsidRPr="00ED6271">
              <w:rPr>
                <w:rFonts w:ascii="Times New Roman"/>
                <w:color w:val="000000"/>
                <w:sz w:val="24"/>
                <w:lang w:val="mn-MN"/>
              </w:rPr>
              <w:t>5 улсын 51 байгууллага/ 5 улсын 24 гишүүн байгууллага, 4 улсын 27 ажиглагч байгууллага</w:t>
            </w:r>
          </w:p>
        </w:tc>
      </w:tr>
      <w:tr w:rsidR="007A01CF" w:rsidRPr="00ED6271" w:rsidTr="003B70DC">
        <w:trPr>
          <w:trHeight w:val="298"/>
        </w:trPr>
        <w:tc>
          <w:tcPr>
            <w:cnfStyle w:val="001000000000"/>
            <w:tcW w:w="1320" w:type="dxa"/>
            <w:vMerge/>
            <w:tcBorders>
              <w:right w:val="dotted" w:sz="4" w:space="0" w:color="auto"/>
            </w:tcBorders>
            <w:shd w:val="clear" w:color="auto" w:fill="C6D9F1" w:themeFill="text2" w:themeFillTint="33"/>
          </w:tcPr>
          <w:p w:rsidR="007A01CF" w:rsidRPr="00ED6271" w:rsidRDefault="007A01CF"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Бүгд Найрамдах Хятад Ард Улс</w:t>
            </w:r>
          </w:p>
        </w:tc>
        <w:tc>
          <w:tcPr>
            <w:tcW w:w="5564" w:type="dxa"/>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Хэйлонжан муж , Шаньдун муж, Хэнан муж, Ниншя Хуйн ӨЗО, Хубэй муж/ ажиглагч Шаньши муж, Ляонин муж</w:t>
            </w:r>
          </w:p>
        </w:tc>
      </w:tr>
      <w:tr w:rsidR="007A01CF" w:rsidRPr="00ED6271"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7A01CF" w:rsidRPr="00ED6271" w:rsidRDefault="007A01CF"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7A01CF" w:rsidRPr="00ED6271" w:rsidRDefault="007A01CF" w:rsidP="003B70DC">
            <w:pPr>
              <w:spacing w:line="240" w:lineRule="atLeast"/>
              <w:cnfStyle w:val="000000100000"/>
              <w:rPr>
                <w:rFonts w:ascii="Times New Roman" w:eastAsia="굴림"/>
                <w:color w:val="000000"/>
                <w:sz w:val="24"/>
                <w:lang w:val="mn-MN"/>
              </w:rPr>
            </w:pPr>
            <w:r w:rsidRPr="00ED6271">
              <w:rPr>
                <w:rFonts w:ascii="Times New Roman"/>
                <w:color w:val="000000"/>
                <w:sz w:val="24"/>
                <w:lang w:val="mn-MN"/>
              </w:rPr>
              <w:t>Япон</w:t>
            </w:r>
          </w:p>
        </w:tc>
        <w:tc>
          <w:tcPr>
            <w:tcW w:w="5564" w:type="dxa"/>
            <w:tcBorders>
              <w:left w:val="dotted" w:sz="4" w:space="0" w:color="auto"/>
            </w:tcBorders>
            <w:shd w:val="clear" w:color="auto" w:fill="auto"/>
            <w:vAlign w:val="center"/>
          </w:tcPr>
          <w:p w:rsidR="007A01CF" w:rsidRPr="00ED6271" w:rsidRDefault="007A01CF" w:rsidP="003B70DC">
            <w:pPr>
              <w:spacing w:line="240" w:lineRule="atLeast"/>
              <w:cnfStyle w:val="000000100000"/>
              <w:rPr>
                <w:rFonts w:ascii="Times New Roman" w:eastAsia="굴림"/>
                <w:color w:val="000000"/>
                <w:sz w:val="24"/>
                <w:lang w:val="mn-MN"/>
              </w:rPr>
            </w:pPr>
            <w:r w:rsidRPr="00ED6271">
              <w:rPr>
                <w:rFonts w:ascii="Times New Roman"/>
                <w:color w:val="000000"/>
                <w:sz w:val="24"/>
                <w:lang w:val="mn-MN"/>
              </w:rPr>
              <w:t>Нигата муж, Тояама муж, Хёго муж, Шиманэ муж</w:t>
            </w:r>
          </w:p>
        </w:tc>
      </w:tr>
      <w:tr w:rsidR="007A01CF" w:rsidRPr="00ED6271" w:rsidTr="003B70DC">
        <w:trPr>
          <w:trHeight w:val="298"/>
        </w:trPr>
        <w:tc>
          <w:tcPr>
            <w:cnfStyle w:val="001000000000"/>
            <w:tcW w:w="1320" w:type="dxa"/>
            <w:vMerge/>
            <w:tcBorders>
              <w:right w:val="dotted" w:sz="4" w:space="0" w:color="auto"/>
            </w:tcBorders>
            <w:shd w:val="clear" w:color="auto" w:fill="C6D9F1" w:themeFill="text2" w:themeFillTint="33"/>
          </w:tcPr>
          <w:p w:rsidR="007A01CF" w:rsidRPr="00ED6271" w:rsidRDefault="007A01CF"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Бүгд Найрамдах Солонгос Улс</w:t>
            </w:r>
          </w:p>
        </w:tc>
        <w:tc>
          <w:tcPr>
            <w:tcW w:w="5564" w:type="dxa"/>
            <w:tcBorders>
              <w:bottom w:val="dotted" w:sz="4" w:space="0" w:color="auto"/>
            </w:tcBorders>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Пусан хот, Гёнги муж, Канвон муж, Чүнчонбүг муж , Чүнчоннам муж, Жоллабүг муж , Жолланам муж, Гёнсанбүг муж, Гёнсаннам муж, Дэгү/ ажиглагч</w:t>
            </w:r>
          </w:p>
        </w:tc>
      </w:tr>
      <w:tr w:rsidR="007A01CF" w:rsidRPr="00ED6271"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7A01CF" w:rsidRPr="00ED6271" w:rsidRDefault="007A01CF"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7A01CF" w:rsidRPr="00ED6271" w:rsidRDefault="007A01CF" w:rsidP="003B70DC">
            <w:pPr>
              <w:spacing w:line="240" w:lineRule="atLeast"/>
              <w:cnfStyle w:val="000000100000"/>
              <w:rPr>
                <w:rFonts w:ascii="Times New Roman" w:eastAsia="굴림"/>
                <w:color w:val="000000"/>
                <w:sz w:val="24"/>
                <w:lang w:val="mn-MN"/>
              </w:rPr>
            </w:pPr>
            <w:r w:rsidRPr="00ED6271">
              <w:rPr>
                <w:rFonts w:ascii="Times New Roman" w:eastAsia="굴림"/>
                <w:color w:val="000000"/>
                <w:sz w:val="24"/>
                <w:lang w:val="mn-MN"/>
              </w:rPr>
              <w:t xml:space="preserve">Монгол улс </w:t>
            </w:r>
          </w:p>
        </w:tc>
        <w:tc>
          <w:tcPr>
            <w:tcW w:w="5564" w:type="dxa"/>
            <w:tcBorders>
              <w:left w:val="dotted" w:sz="4" w:space="0" w:color="auto"/>
            </w:tcBorders>
            <w:shd w:val="clear" w:color="auto" w:fill="auto"/>
            <w:vAlign w:val="center"/>
          </w:tcPr>
          <w:p w:rsidR="007A01CF" w:rsidRPr="00ED6271" w:rsidRDefault="007A01CF" w:rsidP="003B70DC">
            <w:pPr>
              <w:spacing w:line="240" w:lineRule="atLeast"/>
              <w:cnfStyle w:val="000000100000"/>
              <w:rPr>
                <w:rFonts w:ascii="Times New Roman"/>
                <w:color w:val="000000"/>
                <w:sz w:val="24"/>
                <w:shd w:val="clear" w:color="auto" w:fill="FFFFFF"/>
                <w:lang w:val="mn-MN"/>
              </w:rPr>
            </w:pPr>
            <w:r w:rsidRPr="00ED6271">
              <w:rPr>
                <w:rFonts w:ascii="Times New Roman"/>
                <w:color w:val="000000"/>
                <w:sz w:val="24"/>
                <w:shd w:val="clear" w:color="auto" w:fill="FFFFFF"/>
                <w:lang w:val="mn-MN"/>
              </w:rPr>
              <w:t>Төв аймаг, Сэлэнгэ аймаг</w:t>
            </w:r>
          </w:p>
          <w:p w:rsidR="007A01CF" w:rsidRPr="00ED6271" w:rsidRDefault="007A01CF" w:rsidP="003B70DC">
            <w:pPr>
              <w:spacing w:line="240" w:lineRule="atLeast"/>
              <w:cnfStyle w:val="000000100000"/>
              <w:rPr>
                <w:rFonts w:ascii="Times New Roman" w:eastAsia="굴림"/>
                <w:color w:val="000000"/>
                <w:sz w:val="24"/>
                <w:lang w:val="mn-MN"/>
              </w:rPr>
            </w:pPr>
            <w:r w:rsidRPr="00ED6271">
              <w:rPr>
                <w:rFonts w:ascii="Times New Roman"/>
                <w:color w:val="000000"/>
                <w:sz w:val="24"/>
                <w:shd w:val="clear" w:color="auto" w:fill="FFFFFF"/>
                <w:lang w:val="mn-MN"/>
              </w:rPr>
              <w:t>Ажиглагч: Улаанбаатар хот, Дорнод аймаг, Сүхбаатар аймаг, Хэнтий аймаг, Дорноговь аймаг, Өмнөговь аймаг, Булган аймаг, Өвөрхангай аймаг, Баянхонгор аймаг, Архангай аймаг, Хөвсгөл аймаг, Завхан аймаг, Ховьд аймаг, Баян-Өлгий , Орхон аймаг, Говь-Сүмбэр аймаг, Дархан-Уул аймаг/төлөөлөгч ирээгүй ч гишүүнээр элсэхээ мэдэгдсэн: Дундговь, Говь Алтай, Увс</w:t>
            </w:r>
          </w:p>
        </w:tc>
      </w:tr>
      <w:tr w:rsidR="007A01CF" w:rsidRPr="00ED6271" w:rsidTr="003B70DC">
        <w:trPr>
          <w:trHeight w:val="298"/>
        </w:trPr>
        <w:tc>
          <w:tcPr>
            <w:cnfStyle w:val="001000000000"/>
            <w:tcW w:w="1320" w:type="dxa"/>
            <w:vMerge/>
            <w:tcBorders>
              <w:right w:val="dotted" w:sz="4" w:space="0" w:color="auto"/>
            </w:tcBorders>
            <w:shd w:val="clear" w:color="auto" w:fill="C6D9F1" w:themeFill="text2" w:themeFillTint="33"/>
          </w:tcPr>
          <w:p w:rsidR="007A01CF" w:rsidRPr="00ED6271" w:rsidRDefault="007A01CF"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Оросын Холбооны Улс</w:t>
            </w:r>
          </w:p>
        </w:tc>
        <w:tc>
          <w:tcPr>
            <w:tcW w:w="5564" w:type="dxa"/>
            <w:tcBorders>
              <w:left w:val="dotted" w:sz="4" w:space="0" w:color="auto"/>
            </w:tcBorders>
            <w:shd w:val="clear" w:color="auto" w:fill="auto"/>
            <w:vAlign w:val="center"/>
          </w:tcPr>
          <w:p w:rsidR="007A01CF" w:rsidRPr="00ED6271" w:rsidRDefault="007A01CF" w:rsidP="003B70DC">
            <w:pPr>
              <w:spacing w:line="240" w:lineRule="atLeast"/>
              <w:cnfStyle w:val="000000000000"/>
              <w:rPr>
                <w:rFonts w:ascii="Times New Roman" w:eastAsia="굴림"/>
                <w:color w:val="000000"/>
                <w:sz w:val="24"/>
                <w:lang w:val="mn-MN"/>
              </w:rPr>
            </w:pPr>
            <w:r w:rsidRPr="00ED6271">
              <w:rPr>
                <w:rFonts w:ascii="Times New Roman"/>
                <w:color w:val="000000"/>
                <w:sz w:val="24"/>
                <w:lang w:val="mn-MN"/>
              </w:rPr>
              <w:t xml:space="preserve">Буриадын БНУ, Сахагийн БНУ, Тувагийн БНУ, Хабаровск хязгаар, Амур муж, Сахалин муж, Томск муж, Алтайн хязгаар </w:t>
            </w:r>
          </w:p>
        </w:tc>
      </w:tr>
    </w:tbl>
    <w:p w:rsidR="007A01CF" w:rsidRPr="00ED6271" w:rsidRDefault="007A01CF" w:rsidP="007A01CF">
      <w:pPr>
        <w:rPr>
          <w:rFonts w:ascii="Times New Roman" w:eastAsia="나눔고딕"/>
          <w:sz w:val="24"/>
          <w:lang w:val="mn-MN"/>
        </w:rPr>
      </w:pPr>
    </w:p>
    <w:p w:rsidR="007A01CF" w:rsidRPr="00ED6271" w:rsidRDefault="007A01CF" w:rsidP="007A01CF">
      <w:pPr>
        <w:pStyle w:val="a4"/>
        <w:numPr>
          <w:ilvl w:val="0"/>
          <w:numId w:val="1"/>
        </w:numPr>
        <w:ind w:leftChars="0"/>
        <w:rPr>
          <w:rFonts w:ascii="Times New Roman" w:eastAsia="나눔고딕"/>
          <w:sz w:val="24"/>
          <w:lang w:val="mn-MN"/>
        </w:rPr>
      </w:pPr>
      <w:r w:rsidRPr="00ED6271">
        <w:rPr>
          <w:rFonts w:ascii="Times New Roman" w:eastAsia="나눔고딕"/>
          <w:b/>
          <w:color w:val="000000" w:themeColor="text1"/>
          <w:sz w:val="24"/>
          <w:lang w:val="mn-MN"/>
        </w:rPr>
        <w:t>Агуулга</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A01CF" w:rsidRPr="00ED6271" w:rsidTr="003B70DC">
        <w:trPr>
          <w:cnfStyle w:val="100000000000"/>
          <w:trHeight w:val="1526"/>
        </w:trPr>
        <w:tc>
          <w:tcPr>
            <w:cnfStyle w:val="001000000000"/>
            <w:tcW w:w="9242" w:type="dxa"/>
          </w:tcPr>
          <w:tbl>
            <w:tblPr>
              <w:tblW w:w="9970" w:type="dxa"/>
              <w:tblCellSpacing w:w="0" w:type="dxa"/>
              <w:tblCellMar>
                <w:left w:w="0" w:type="dxa"/>
                <w:right w:w="0" w:type="dxa"/>
              </w:tblCellMar>
              <w:tblLook w:val="04A0"/>
            </w:tblPr>
            <w:tblGrid>
              <w:gridCol w:w="9970"/>
            </w:tblGrid>
            <w:tr w:rsidR="007A01CF" w:rsidRPr="00ED6271" w:rsidTr="003B70DC">
              <w:trPr>
                <w:trHeight w:val="382"/>
                <w:tblCellSpacing w:w="0" w:type="dxa"/>
              </w:trPr>
              <w:tc>
                <w:tcPr>
                  <w:tcW w:w="0" w:type="auto"/>
                  <w:vAlign w:val="center"/>
                  <w:hideMark/>
                </w:tcPr>
                <w:p w:rsidR="007A01CF" w:rsidRPr="00ED6271" w:rsidRDefault="007A01CF" w:rsidP="003B70DC">
                  <w:pPr>
                    <w:rPr>
                      <w:rFonts w:ascii="Times New Roman"/>
                      <w:b/>
                      <w:color w:val="000000"/>
                      <w:sz w:val="24"/>
                      <w:lang w:val="mn-MN"/>
                    </w:rPr>
                  </w:pPr>
                  <w:r w:rsidRPr="00ED6271">
                    <w:rPr>
                      <w:rFonts w:ascii="Times New Roman" w:eastAsia="나눔고딕" w:hAnsi="나눔고딕"/>
                      <w:b/>
                      <w:sz w:val="24"/>
                      <w:lang w:val="mn-MN"/>
                    </w:rPr>
                    <w:t>▷</w:t>
                  </w:r>
                  <w:r w:rsidRPr="00ED6271">
                    <w:rPr>
                      <w:rFonts w:ascii="Times New Roman"/>
                      <w:b/>
                      <w:color w:val="000000"/>
                      <w:sz w:val="24"/>
                      <w:lang w:val="mn-MN"/>
                    </w:rPr>
                    <w:t xml:space="preserve">Бүгд хурлаас Холбооны “Эмблем тэмдэг гаргах комисс”-ийн үйл ажиллагааны тайланг сонсож </w:t>
                  </w:r>
                </w:p>
                <w:p w:rsidR="007A01CF" w:rsidRPr="00ED6271" w:rsidRDefault="007A01CF" w:rsidP="003B70DC">
                  <w:pPr>
                    <w:rPr>
                      <w:rFonts w:ascii="Times New Roman" w:eastAsia="나눔고딕"/>
                      <w:b/>
                      <w:color w:val="000000"/>
                      <w:sz w:val="24"/>
                      <w:lang w:val="mn-MN"/>
                    </w:rPr>
                  </w:pPr>
                  <w:r w:rsidRPr="00ED6271">
                    <w:rPr>
                      <w:rFonts w:ascii="Times New Roman"/>
                      <w:b/>
                      <w:color w:val="000000"/>
                      <w:sz w:val="24"/>
                      <w:lang w:val="mn-MN"/>
                    </w:rPr>
                    <w:t xml:space="preserve">Оросын Сахалин мужаас гаргасан загварыг сайшаан баталлаа. </w:t>
                  </w:r>
                </w:p>
                <w:p w:rsidR="007A01CF" w:rsidRPr="00ED6271" w:rsidRDefault="007A01CF" w:rsidP="003B70DC">
                  <w:pPr>
                    <w:rPr>
                      <w:rFonts w:ascii="Times New Roman"/>
                      <w:b/>
                      <w:color w:val="000000"/>
                      <w:sz w:val="24"/>
                      <w:lang w:val="mn-MN"/>
                    </w:rPr>
                  </w:pPr>
                  <w:r w:rsidRPr="00ED6271">
                    <w:rPr>
                      <w:rFonts w:ascii="Times New Roman" w:eastAsia="나눔고딕" w:hAnsi="나눔고딕"/>
                      <w:b/>
                      <w:sz w:val="24"/>
                      <w:lang w:val="mn-MN"/>
                    </w:rPr>
                    <w:t>▷</w:t>
                  </w:r>
                  <w:r w:rsidRPr="00ED6271">
                    <w:rPr>
                      <w:rFonts w:ascii="Times New Roman" w:eastAsia="나눔고딕"/>
                      <w:b/>
                      <w:sz w:val="24"/>
                      <w:lang w:val="mn-MN"/>
                    </w:rPr>
                    <w:t xml:space="preserve">Бүгд хурлаар Холбооны “ Зөвлөх хороо”-г шинээр байгуулах, ажиллуулах </w:t>
                  </w:r>
                  <w:r w:rsidRPr="00ED6271">
                    <w:rPr>
                      <w:rFonts w:ascii="Times New Roman"/>
                      <w:b/>
                      <w:color w:val="000000"/>
                      <w:sz w:val="24"/>
                      <w:lang w:val="mn-MN"/>
                    </w:rPr>
                    <w:t xml:space="preserve">талаар дараагийн ажлын </w:t>
                  </w:r>
                </w:p>
                <w:p w:rsidR="007A01CF" w:rsidRPr="00ED6271" w:rsidRDefault="007A01CF" w:rsidP="003B70DC">
                  <w:pPr>
                    <w:rPr>
                      <w:rFonts w:ascii="Times New Roman" w:eastAsia="나눔고딕"/>
                      <w:b/>
                      <w:color w:val="000000"/>
                      <w:sz w:val="24"/>
                      <w:lang w:val="mn-MN"/>
                    </w:rPr>
                  </w:pPr>
                  <w:r w:rsidRPr="00ED6271">
                    <w:rPr>
                      <w:rFonts w:ascii="Times New Roman"/>
                      <w:b/>
                      <w:color w:val="000000"/>
                      <w:sz w:val="24"/>
                      <w:lang w:val="mn-MN"/>
                    </w:rPr>
                    <w:t>хорооны хурлаар сайтар нягтлан хэлэлцсэний эцэст 7 дахь удаагийн бүгд хурлаар шийдвэрлэнэ.</w:t>
                  </w:r>
                  <w:r w:rsidRPr="00ED6271">
                    <w:rPr>
                      <w:rFonts w:ascii="Times New Roman" w:eastAsia="나눔고딕"/>
                      <w:b/>
                      <w:color w:val="000000"/>
                      <w:sz w:val="24"/>
                      <w:lang w:val="mn-MN"/>
                    </w:rPr>
                    <w:t xml:space="preserve">   </w:t>
                  </w:r>
                </w:p>
                <w:p w:rsidR="007A01CF" w:rsidRPr="00ED6271" w:rsidRDefault="007A01CF" w:rsidP="003B70DC">
                  <w:pPr>
                    <w:rPr>
                      <w:rFonts w:ascii="Times New Roman"/>
                      <w:b/>
                      <w:color w:val="000000"/>
                      <w:sz w:val="24"/>
                      <w:lang w:val="mn-MN"/>
                    </w:rPr>
                  </w:pPr>
                  <w:r w:rsidRPr="00ED6271">
                    <w:rPr>
                      <w:rFonts w:ascii="Times New Roman" w:eastAsia="나눔고딕" w:hAnsi="나눔고딕"/>
                      <w:b/>
                      <w:sz w:val="24"/>
                      <w:lang w:val="mn-MN"/>
                    </w:rPr>
                    <w:t>▷</w:t>
                  </w:r>
                  <w:r w:rsidRPr="00ED6271">
                    <w:rPr>
                      <w:rFonts w:ascii="Times New Roman"/>
                      <w:b/>
                      <w:color w:val="000000"/>
                      <w:sz w:val="24"/>
                      <w:lang w:val="mn-MN"/>
                    </w:rPr>
                    <w:t>Солонгос улсын Кёнги мужаас санал болгосны дагуу “Шинжлэх ухаан, технологийн хороо”-г байгуулах</w:t>
                  </w:r>
                </w:p>
                <w:p w:rsidR="007A01CF" w:rsidRPr="00ED6271" w:rsidRDefault="007A01CF" w:rsidP="003B70DC">
                  <w:pPr>
                    <w:rPr>
                      <w:rFonts w:ascii="Times New Roman"/>
                      <w:b/>
                      <w:color w:val="000000"/>
                      <w:sz w:val="24"/>
                      <w:lang w:val="mn-MN"/>
                    </w:rPr>
                  </w:pPr>
                  <w:r w:rsidRPr="00ED6271">
                    <w:rPr>
                      <w:rFonts w:ascii="Times New Roman"/>
                      <w:b/>
                      <w:color w:val="000000"/>
                      <w:sz w:val="24"/>
                      <w:lang w:val="mn-MN"/>
                    </w:rPr>
                    <w:t xml:space="preserve"> тухай гаргасан саналыг хүлээн зөвшөөрч тус хорооны зохицуулагчаар нь Кёнги муж ажиллана.</w:t>
                  </w:r>
                </w:p>
                <w:p w:rsidR="007A01CF" w:rsidRPr="00ED6271" w:rsidRDefault="007A01CF" w:rsidP="003B70DC">
                  <w:pPr>
                    <w:rPr>
                      <w:rFonts w:ascii="Times New Roman"/>
                      <w:b/>
                      <w:color w:val="000000"/>
                      <w:sz w:val="24"/>
                      <w:lang w:val="mn-MN"/>
                    </w:rPr>
                  </w:pPr>
                  <w:r w:rsidRPr="00ED6271">
                    <w:rPr>
                      <w:rFonts w:ascii="Times New Roman" w:eastAsia="나눔고딕" w:hAnsi="나눔고딕"/>
                      <w:b/>
                      <w:sz w:val="24"/>
                      <w:lang w:val="mn-MN"/>
                    </w:rPr>
                    <w:t>▷</w:t>
                  </w:r>
                  <w:r w:rsidRPr="00ED6271">
                    <w:rPr>
                      <w:rFonts w:ascii="Times New Roman"/>
                      <w:b/>
                      <w:color w:val="000000"/>
                      <w:sz w:val="24"/>
                      <w:lang w:val="mn-MN"/>
                    </w:rPr>
                    <w:t xml:space="preserve">“Хилийн хамтын ажиллагааны хороо”-г шинээр байгуулж зохицуулагчаар нь ОХУ-ын Амур муж </w:t>
                  </w:r>
                </w:p>
                <w:p w:rsidR="007A01CF" w:rsidRPr="00ED6271" w:rsidRDefault="007A01CF" w:rsidP="003B70DC">
                  <w:pPr>
                    <w:rPr>
                      <w:rFonts w:ascii="Times New Roman"/>
                      <w:b/>
                      <w:color w:val="000000"/>
                      <w:sz w:val="24"/>
                      <w:lang w:val="mn-MN"/>
                    </w:rPr>
                  </w:pPr>
                  <w:r w:rsidRPr="00ED6271">
                    <w:rPr>
                      <w:rFonts w:ascii="Times New Roman"/>
                      <w:b/>
                      <w:color w:val="000000"/>
                      <w:sz w:val="24"/>
                      <w:lang w:val="mn-MN"/>
                    </w:rPr>
                    <w:t>ажиллана.</w:t>
                  </w:r>
                </w:p>
                <w:p w:rsidR="007A01CF" w:rsidRPr="00ED6271" w:rsidRDefault="007A01CF" w:rsidP="003B70DC">
                  <w:pPr>
                    <w:rPr>
                      <w:rFonts w:ascii="Times New Roman" w:eastAsia="나눔고딕"/>
                      <w:b/>
                      <w:sz w:val="24"/>
                      <w:lang w:val="mn-MN"/>
                    </w:rPr>
                  </w:pPr>
                  <w:r w:rsidRPr="00ED6271">
                    <w:rPr>
                      <w:rFonts w:ascii="Times New Roman" w:eastAsia="나눔고딕" w:hAnsi="나눔고딕"/>
                      <w:b/>
                      <w:sz w:val="24"/>
                      <w:lang w:val="mn-MN"/>
                    </w:rPr>
                    <w:t>▷</w:t>
                  </w:r>
                  <w:r w:rsidRPr="00ED6271">
                    <w:rPr>
                      <w:rFonts w:ascii="Times New Roman" w:eastAsia="나눔고딕"/>
                      <w:b/>
                      <w:sz w:val="24"/>
                      <w:lang w:val="mn-MN"/>
                    </w:rPr>
                    <w:t xml:space="preserve"> Монгол, Орос, Солонгос, Хятад улсын 27 орон нутгийн байгууллагыг холбоонд </w:t>
                  </w:r>
                  <w:r w:rsidRPr="00ED6271">
                    <w:rPr>
                      <w:rFonts w:ascii="Times New Roman" w:eastAsia="나눔고딕"/>
                      <w:b/>
                      <w:sz w:val="24"/>
                      <w:lang w:val="mn-MN"/>
                    </w:rPr>
                    <w:lastRenderedPageBreak/>
                    <w:t>гишүүнээр элсүүлэхээр</w:t>
                  </w:r>
                </w:p>
                <w:p w:rsidR="007A01CF" w:rsidRPr="00ED6271" w:rsidRDefault="007A01CF" w:rsidP="003B70DC">
                  <w:pPr>
                    <w:rPr>
                      <w:rFonts w:ascii="Times New Roman"/>
                      <w:b/>
                      <w:color w:val="000000"/>
                      <w:sz w:val="24"/>
                      <w:lang w:val="mn-MN"/>
                    </w:rPr>
                  </w:pPr>
                  <w:r w:rsidRPr="00ED6271">
                    <w:rPr>
                      <w:rFonts w:ascii="Times New Roman" w:eastAsia="나눔고딕"/>
                      <w:b/>
                      <w:sz w:val="24"/>
                      <w:lang w:val="mn-MN"/>
                    </w:rPr>
                    <w:t xml:space="preserve"> шийдвэрлэсэн. </w:t>
                  </w:r>
                </w:p>
                <w:p w:rsidR="007A01CF" w:rsidRPr="00ED6271" w:rsidRDefault="007A01CF" w:rsidP="003B70DC">
                  <w:pPr>
                    <w:widowControl/>
                    <w:tabs>
                      <w:tab w:val="num" w:pos="760"/>
                    </w:tabs>
                    <w:wordWrap/>
                    <w:autoSpaceDE/>
                    <w:autoSpaceDN/>
                    <w:spacing w:line="240" w:lineRule="atLeast"/>
                    <w:rPr>
                      <w:rFonts w:ascii="Times New Roman"/>
                      <w:b/>
                      <w:color w:val="000000"/>
                      <w:kern w:val="0"/>
                      <w:sz w:val="24"/>
                      <w:lang w:val="mn-MN"/>
                    </w:rPr>
                  </w:pPr>
                  <w:r w:rsidRPr="00ED6271">
                    <w:rPr>
                      <w:rFonts w:ascii="Times New Roman" w:eastAsia="나눔고딕" w:hAnsi="나눔고딕"/>
                      <w:b/>
                      <w:sz w:val="24"/>
                      <w:lang w:val="mn-MN"/>
                    </w:rPr>
                    <w:t>▷</w:t>
                  </w:r>
                  <w:r w:rsidRPr="00ED6271">
                    <w:rPr>
                      <w:rFonts w:ascii="Times New Roman"/>
                      <w:b/>
                      <w:color w:val="000000"/>
                      <w:kern w:val="0"/>
                      <w:sz w:val="24"/>
                      <w:lang w:val="mn-MN"/>
                    </w:rPr>
                    <w:t xml:space="preserve">2008 </w:t>
                  </w:r>
                  <w:r w:rsidRPr="00ED6271">
                    <w:rPr>
                      <w:rFonts w:ascii="Times New Roman" w:eastAsia="굴림"/>
                      <w:b/>
                      <w:color w:val="000000"/>
                      <w:kern w:val="0"/>
                      <w:sz w:val="24"/>
                      <w:lang w:val="mn-MN"/>
                    </w:rPr>
                    <w:t>онд</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болох</w:t>
                  </w:r>
                  <w:r w:rsidRPr="00ED6271">
                    <w:rPr>
                      <w:rFonts w:ascii="Times New Roman"/>
                      <w:b/>
                      <w:color w:val="000000"/>
                      <w:kern w:val="0"/>
                      <w:sz w:val="24"/>
                      <w:lang w:val="mn-MN"/>
                    </w:rPr>
                    <w:t xml:space="preserve"> 7 </w:t>
                  </w:r>
                  <w:r w:rsidRPr="00ED6271">
                    <w:rPr>
                      <w:rFonts w:ascii="Times New Roman" w:eastAsia="굴림"/>
                      <w:b/>
                      <w:color w:val="000000"/>
                      <w:kern w:val="0"/>
                      <w:sz w:val="24"/>
                      <w:lang w:val="mn-MN"/>
                    </w:rPr>
                    <w:t>дахь</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удаагийн</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бүгд</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хурлыг</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БНХАУ</w:t>
                  </w:r>
                  <w:r w:rsidRPr="00ED6271">
                    <w:rPr>
                      <w:rFonts w:ascii="Times New Roman"/>
                      <w:b/>
                      <w:color w:val="000000"/>
                      <w:kern w:val="0"/>
                      <w:sz w:val="24"/>
                      <w:lang w:val="mn-MN"/>
                    </w:rPr>
                    <w:t>-</w:t>
                  </w:r>
                  <w:r w:rsidRPr="00ED6271">
                    <w:rPr>
                      <w:rFonts w:ascii="Times New Roman" w:eastAsia="굴림"/>
                      <w:b/>
                      <w:color w:val="000000"/>
                      <w:kern w:val="0"/>
                      <w:sz w:val="24"/>
                      <w:lang w:val="mn-MN"/>
                    </w:rPr>
                    <w:t>ын</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Шаньдун</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мужид</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зохионо. Дээрх</w:t>
                  </w:r>
                  <w:r w:rsidRPr="00ED6271">
                    <w:rPr>
                      <w:rFonts w:ascii="Times New Roman"/>
                      <w:b/>
                      <w:color w:val="000000"/>
                      <w:kern w:val="0"/>
                      <w:sz w:val="24"/>
                      <w:lang w:val="mn-MN"/>
                    </w:rPr>
                    <w:t xml:space="preserve"> </w:t>
                  </w:r>
                </w:p>
                <w:p w:rsidR="007A01CF" w:rsidRPr="00ED6271" w:rsidRDefault="007A01CF" w:rsidP="003B70DC">
                  <w:pPr>
                    <w:widowControl/>
                    <w:tabs>
                      <w:tab w:val="num" w:pos="760"/>
                    </w:tabs>
                    <w:wordWrap/>
                    <w:autoSpaceDE/>
                    <w:autoSpaceDN/>
                    <w:spacing w:line="240" w:lineRule="atLeast"/>
                    <w:rPr>
                      <w:rFonts w:ascii="Times New Roman"/>
                      <w:b/>
                      <w:color w:val="000000"/>
                      <w:kern w:val="0"/>
                      <w:sz w:val="24"/>
                      <w:lang w:val="mn-MN"/>
                    </w:rPr>
                  </w:pPr>
                  <w:r w:rsidRPr="00ED6271">
                    <w:rPr>
                      <w:rFonts w:ascii="Times New Roman" w:eastAsia="굴림"/>
                      <w:b/>
                      <w:color w:val="000000"/>
                      <w:kern w:val="0"/>
                      <w:sz w:val="24"/>
                      <w:lang w:val="mn-MN"/>
                    </w:rPr>
                    <w:t>шийдвэрүүдийг</w:t>
                  </w:r>
                  <w:r w:rsidRPr="00ED6271">
                    <w:rPr>
                      <w:rFonts w:ascii="Times New Roman"/>
                      <w:b/>
                      <w:color w:val="000000"/>
                      <w:kern w:val="0"/>
                      <w:sz w:val="24"/>
                      <w:lang w:val="mn-MN"/>
                    </w:rPr>
                    <w:t xml:space="preserve"> NEAR </w:t>
                  </w:r>
                  <w:r w:rsidRPr="00ED6271">
                    <w:rPr>
                      <w:rFonts w:ascii="Times New Roman" w:eastAsia="굴림"/>
                      <w:b/>
                      <w:color w:val="000000"/>
                      <w:kern w:val="0"/>
                      <w:sz w:val="24"/>
                      <w:lang w:val="mn-MN"/>
                    </w:rPr>
                    <w:t>холбооны</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гишүүн</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байгууллагууд</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хамтран дээд зэргээр хичээнгүйлэн</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биелүүлэх</w:t>
                  </w:r>
                  <w:r w:rsidRPr="00ED6271">
                    <w:rPr>
                      <w:rFonts w:ascii="Times New Roman"/>
                      <w:b/>
                      <w:color w:val="000000"/>
                      <w:kern w:val="0"/>
                      <w:sz w:val="24"/>
                      <w:lang w:val="mn-MN"/>
                    </w:rPr>
                    <w:t xml:space="preserve"> </w:t>
                  </w:r>
                  <w:r w:rsidRPr="00ED6271">
                    <w:rPr>
                      <w:rFonts w:ascii="Times New Roman" w:eastAsia="굴림"/>
                      <w:b/>
                      <w:color w:val="000000"/>
                      <w:kern w:val="0"/>
                      <w:sz w:val="24"/>
                      <w:lang w:val="mn-MN"/>
                    </w:rPr>
                    <w:t>болно</w:t>
                  </w:r>
                  <w:r w:rsidRPr="00ED6271">
                    <w:rPr>
                      <w:rFonts w:ascii="Times New Roman"/>
                      <w:b/>
                      <w:color w:val="000000"/>
                      <w:kern w:val="0"/>
                      <w:sz w:val="24"/>
                      <w:lang w:val="mn-MN"/>
                    </w:rPr>
                    <w:t>.</w:t>
                  </w:r>
                </w:p>
              </w:tc>
            </w:tr>
          </w:tbl>
          <w:p w:rsidR="007A01CF" w:rsidRPr="00ED6271" w:rsidRDefault="007A01CF" w:rsidP="003B70DC">
            <w:pPr>
              <w:rPr>
                <w:rFonts w:ascii="Times New Roman" w:eastAsia="나눔고딕"/>
                <w:color w:val="auto"/>
                <w:sz w:val="24"/>
                <w:lang w:val="mn-MN"/>
              </w:rPr>
            </w:pPr>
          </w:p>
        </w:tc>
      </w:tr>
    </w:tbl>
    <w:p w:rsidR="007A01CF" w:rsidRPr="00ED6271" w:rsidRDefault="007A01CF" w:rsidP="007A01CF">
      <w:pPr>
        <w:rPr>
          <w:rFonts w:ascii="Times New Roman" w:eastAsia="나눔고딕"/>
          <w:sz w:val="24"/>
          <w:lang w:val="mn-MN"/>
        </w:rPr>
      </w:pPr>
    </w:p>
    <w:p w:rsidR="007A01CF" w:rsidRPr="00ED6271" w:rsidRDefault="007A01CF" w:rsidP="007A01CF">
      <w:pPr>
        <w:rPr>
          <w:rFonts w:ascii="Times New Roman" w:eastAsia="나눔고딕"/>
          <w:sz w:val="24"/>
          <w:lang w:val="mn-MN"/>
        </w:rPr>
      </w:pPr>
      <w:r w:rsidRPr="00ED6271">
        <w:rPr>
          <w:rFonts w:ascii="Times New Roman" w:eastAsia="나눔고딕"/>
          <w:sz w:val="24"/>
          <w:lang w:val="mn-MN"/>
        </w:rPr>
        <w:t>Тунхаг</w:t>
      </w:r>
    </w:p>
    <w:p w:rsidR="007A01CF" w:rsidRPr="00ED6271" w:rsidRDefault="007A01CF" w:rsidP="007A01CF">
      <w:pPr>
        <w:rPr>
          <w:rFonts w:ascii="Times New Roman" w:eastAsia="나눔고딕"/>
          <w:sz w:val="24"/>
          <w:lang w:val="mn-MN"/>
        </w:rPr>
      </w:pPr>
    </w:p>
    <w:p w:rsidR="007A01CF" w:rsidRPr="00ED6271" w:rsidRDefault="007A01CF" w:rsidP="007A01CF">
      <w:pPr>
        <w:pStyle w:val="a4"/>
        <w:numPr>
          <w:ilvl w:val="0"/>
          <w:numId w:val="1"/>
        </w:numPr>
        <w:ind w:leftChars="0"/>
        <w:rPr>
          <w:rFonts w:ascii="Times New Roman" w:eastAsia="나눔고딕"/>
          <w:sz w:val="24"/>
          <w:lang w:val="mn-MN"/>
        </w:rPr>
      </w:pPr>
      <w:r w:rsidRPr="00ED6271">
        <w:rPr>
          <w:rFonts w:ascii="Times New Roman" w:eastAsia="나눔고딕"/>
          <w:b/>
          <w:bCs/>
          <w:color w:val="000000"/>
          <w:kern w:val="0"/>
          <w:sz w:val="24"/>
          <w:lang w:val="mn-MN"/>
        </w:rPr>
        <w:t xml:space="preserve">Тунхаг </w:t>
      </w: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2006 оны 9 сарын 13-14-ны өдрүүдэд БНСУ-ын Пусан хотноо зохион байгуулагдсан ЗХАБНЗЗХ-ны 6-р Бүгд хуралд БНСУ, БНХАУ, ОХУ, Монгол улс, Япон улсын 51 гишүүн байгууллагын төлөөлөгчид оролцож дараах зүйлсийг нийтээр ухамсарлаж Зүүн Хойд Азийн хөгжлийн төлөө хамтдаа хичээн ажиллана.  </w:t>
      </w: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ЗХАБНЗЗХ нь харилцаа хамтын ажиллагаагаар дамжуулан Зүүн хойд Азийг хамтдаа хөгжүүлэх зорилгоор 1996 онд байгуулагдснаас хойш эдийн засаг, соёл зэрэг олон салбарт бодитой ажил хэрэгжүүлж үр дүнд хүрсэн юм.</w:t>
      </w: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Энэ жил холбоо байгуулагдсаны 10 жилийн ойг угтан тус Холбоо нь “Энх тайван хөгжил дэвшлийн эрин үе ба Зүүн Хойд Ази” хэмээх уриан дор манлайлах үүрэг гүйцэтгэхийн тулд гишүүн байгууллагын хамтын ажиллагааны тогтолцоог нэг шат ахиулан бэхжүүлж, алсыг харсан хөгжлийн арга замыг эрэлхийлэхийг нийтээр хүлээн зөвшөөрсөн. </w:t>
      </w: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Энэ мэт нийтлэг ойлголтод үндэслэн энэ удаагийн Бүгд хурлаар “Зүүн хойд Азийн бүсийн хамтын хөгжил ба Холбооны үүрэг” сэдвээр чуулан хэлэлцэж, дараах саналуудыг хамтран хэрэгжүүлэхээр тохиролцлоо. </w:t>
      </w: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 </w:t>
      </w: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1.  Эдийн засгийн хамтын ажиллагааг өргөжүүлэн бэхжүүлэх оновчтой арга замыг олж гишүүн байгууллагууд харилцан бие биенээ нөхсөн шинжийг идэвхтэй ашиглан харилцаа, хамтын ажиллагаагаа нэмэгдүүлнэ. </w:t>
      </w: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2.  Холбоо нь салбар хороодын үйл ажиллагаанд харьяа гишүүн байгууллагуудыг оролцуулах бус бүх гишүүн байгууллагуудыг идэвхтэйгээр оролцохыг шаардана.</w:t>
      </w: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3.  Холбооноос гишүүн байгууллагуудын зүгээс олон улсын чанартай арга хэмжээ зохион байгуулахад нь дэмжлэг үзүүлж гол арга хэмжээ болон харилцаа хамтын ажиллагааны хөтөлбөрт идэвхтэй оролцоно.</w:t>
      </w: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r w:rsidRPr="00ED6271">
        <w:rPr>
          <w:rFonts w:ascii="Times New Roman" w:eastAsia="나눔고딕"/>
          <w:color w:val="000000"/>
          <w:kern w:val="0"/>
          <w:sz w:val="24"/>
          <w:lang w:val="mn-MN"/>
        </w:rPr>
        <w:t xml:space="preserve">4.  Холбоо нь цөлжилт болон түүнээс гарах хохирлыг багасгах, Зүүн хойд Азийн байгаль орчны асуудлыг зөв зохистой шийдвэрлэхэд хүчин чармайлт гаргаж, байгальд ээлтэй бодлого явуулна. </w:t>
      </w: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color w:val="000000"/>
          <w:kern w:val="0"/>
          <w:sz w:val="24"/>
          <w:lang w:val="mn-MN"/>
        </w:rPr>
      </w:pPr>
    </w:p>
    <w:p w:rsidR="007A01CF" w:rsidRPr="00ED6271" w:rsidRDefault="007A01CF" w:rsidP="007A01CF">
      <w:pPr>
        <w:widowControl/>
        <w:tabs>
          <w:tab w:val="left" w:pos="426"/>
          <w:tab w:val="left" w:pos="851"/>
        </w:tabs>
        <w:wordWrap/>
        <w:autoSpaceDE/>
        <w:autoSpaceDN/>
        <w:spacing w:line="240" w:lineRule="atLeast"/>
        <w:rPr>
          <w:rFonts w:ascii="Times New Roman" w:eastAsia="나눔고딕"/>
          <w:sz w:val="24"/>
          <w:lang w:val="mn-MN"/>
        </w:rPr>
      </w:pPr>
      <w:r w:rsidRPr="00ED6271">
        <w:rPr>
          <w:rFonts w:ascii="Times New Roman" w:eastAsia="나눔고딕"/>
          <w:color w:val="000000"/>
          <w:kern w:val="0"/>
          <w:sz w:val="24"/>
          <w:lang w:val="mn-MN"/>
        </w:rPr>
        <w:t xml:space="preserve">5.  Холбоо нь дараагийн бүгд хурлаас эхлэн Бүгд хурлыг олон улсын харилцааны цогц талбар болгохын тулд төрөл бүрийн арга хэмжээг зохиох хэрэгтэй байгаа талаар Тэргүүлэгч байгууллагад санал тавина. Ийнхүү ЗХАБНЗЗХ нь Зүүн Хойд Азийн </w:t>
      </w:r>
      <w:r w:rsidRPr="00ED6271">
        <w:rPr>
          <w:rFonts w:ascii="Times New Roman" w:eastAsia="나눔고딕"/>
          <w:color w:val="000000"/>
          <w:kern w:val="0"/>
          <w:sz w:val="24"/>
          <w:lang w:val="mn-MN"/>
        </w:rPr>
        <w:lastRenderedPageBreak/>
        <w:t xml:space="preserve">бүсийн энхтайван ба хөгжил цэцэглэлтийн эрин үеийг нээх гол эзэн болохыг тунхаглалаа. </w:t>
      </w:r>
    </w:p>
    <w:p w:rsidR="007A01CF" w:rsidRPr="00ED6271" w:rsidRDefault="007A01CF" w:rsidP="007A01CF">
      <w:pPr>
        <w:rPr>
          <w:rFonts w:ascii="Times New Roman"/>
          <w:sz w:val="24"/>
          <w:lang w:val="mn-MN"/>
        </w:rPr>
      </w:pPr>
    </w:p>
    <w:p w:rsidR="0076671A" w:rsidRPr="00ED6271" w:rsidRDefault="0076671A" w:rsidP="007A01CF">
      <w:pPr>
        <w:rPr>
          <w:sz w:val="24"/>
          <w:lang w:val="mn-MN"/>
        </w:rPr>
      </w:pPr>
    </w:p>
    <w:sectPr w:rsidR="0076671A" w:rsidRPr="00ED6271"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58" w:rsidRDefault="00776558" w:rsidP="007427F5">
      <w:r>
        <w:separator/>
      </w:r>
    </w:p>
  </w:endnote>
  <w:endnote w:type="continuationSeparator" w:id="1">
    <w:p w:rsidR="00776558" w:rsidRDefault="00776558"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58" w:rsidRDefault="00776558" w:rsidP="007427F5">
      <w:r>
        <w:separator/>
      </w:r>
    </w:p>
  </w:footnote>
  <w:footnote w:type="continuationSeparator" w:id="1">
    <w:p w:rsidR="00776558" w:rsidRDefault="00776558"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450A"/>
    <w:rsid w:val="00111EFF"/>
    <w:rsid w:val="0016595E"/>
    <w:rsid w:val="001F37CF"/>
    <w:rsid w:val="00262EE3"/>
    <w:rsid w:val="00263F66"/>
    <w:rsid w:val="00266851"/>
    <w:rsid w:val="002A4C92"/>
    <w:rsid w:val="002B7585"/>
    <w:rsid w:val="00320830"/>
    <w:rsid w:val="003679C0"/>
    <w:rsid w:val="00432A02"/>
    <w:rsid w:val="004F78E1"/>
    <w:rsid w:val="00522608"/>
    <w:rsid w:val="005C37D9"/>
    <w:rsid w:val="00603CAD"/>
    <w:rsid w:val="006117B4"/>
    <w:rsid w:val="00635C11"/>
    <w:rsid w:val="006464CD"/>
    <w:rsid w:val="0069173F"/>
    <w:rsid w:val="006A38E1"/>
    <w:rsid w:val="006E5215"/>
    <w:rsid w:val="006F3512"/>
    <w:rsid w:val="007427F5"/>
    <w:rsid w:val="0076671A"/>
    <w:rsid w:val="00770595"/>
    <w:rsid w:val="00776558"/>
    <w:rsid w:val="007A01CF"/>
    <w:rsid w:val="007F7CE3"/>
    <w:rsid w:val="0080573A"/>
    <w:rsid w:val="00820BE6"/>
    <w:rsid w:val="00831523"/>
    <w:rsid w:val="008350A1"/>
    <w:rsid w:val="008E6119"/>
    <w:rsid w:val="00943469"/>
    <w:rsid w:val="009501C5"/>
    <w:rsid w:val="009512DB"/>
    <w:rsid w:val="009F0C0D"/>
    <w:rsid w:val="00A11D3F"/>
    <w:rsid w:val="00A656FB"/>
    <w:rsid w:val="00B44E7F"/>
    <w:rsid w:val="00BC0544"/>
    <w:rsid w:val="00BF089E"/>
    <w:rsid w:val="00CB5BAD"/>
    <w:rsid w:val="00D15DE9"/>
    <w:rsid w:val="00D55C13"/>
    <w:rsid w:val="00E011C1"/>
    <w:rsid w:val="00E13A67"/>
    <w:rsid w:val="00ED6271"/>
    <w:rsid w:val="00F35CAA"/>
    <w:rsid w:val="00F740A3"/>
    <w:rsid w:val="00F859DF"/>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485166055">
      <w:bodyDiv w:val="1"/>
      <w:marLeft w:val="0"/>
      <w:marRight w:val="0"/>
      <w:marTop w:val="0"/>
      <w:marBottom w:val="0"/>
      <w:divBdr>
        <w:top w:val="none" w:sz="0" w:space="0" w:color="auto"/>
        <w:left w:val="none" w:sz="0" w:space="0" w:color="auto"/>
        <w:bottom w:val="none" w:sz="0" w:space="0" w:color="auto"/>
        <w:right w:val="none" w:sz="0" w:space="0" w:color="auto"/>
      </w:divBdr>
      <w:divsChild>
        <w:div w:id="2084374589">
          <w:marLeft w:val="0"/>
          <w:marRight w:val="0"/>
          <w:marTop w:val="0"/>
          <w:marBottom w:val="0"/>
          <w:divBdr>
            <w:top w:val="none" w:sz="0" w:space="0" w:color="auto"/>
            <w:left w:val="none" w:sz="0" w:space="0" w:color="auto"/>
            <w:bottom w:val="none" w:sz="0" w:space="0" w:color="auto"/>
            <w:right w:val="none" w:sz="0" w:space="0" w:color="auto"/>
          </w:divBdr>
          <w:divsChild>
            <w:div w:id="1281692093">
              <w:marLeft w:val="0"/>
              <w:marRight w:val="0"/>
              <w:marTop w:val="0"/>
              <w:marBottom w:val="0"/>
              <w:divBdr>
                <w:top w:val="none" w:sz="0" w:space="0" w:color="auto"/>
                <w:left w:val="none" w:sz="0" w:space="0" w:color="auto"/>
                <w:bottom w:val="none" w:sz="0" w:space="0" w:color="auto"/>
                <w:right w:val="none" w:sz="0" w:space="0" w:color="auto"/>
              </w:divBdr>
              <w:divsChild>
                <w:div w:id="7800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5</cp:revision>
  <dcterms:created xsi:type="dcterms:W3CDTF">2012-12-10T02:06:00Z</dcterms:created>
  <dcterms:modified xsi:type="dcterms:W3CDTF">2012-12-21T09:52:00Z</dcterms:modified>
</cp:coreProperties>
</file>