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CC" w:rsidRPr="004029CC" w:rsidRDefault="004029CC" w:rsidP="004029CC">
      <w:pPr>
        <w:pStyle w:val="a7"/>
        <w:rPr>
          <w:rFonts w:ascii="Times New Roman" w:eastAsia="나눔고딕" w:hAnsi="Times New Roman" w:cs="Times New Roman"/>
          <w:color w:val="000000"/>
          <w:lang w:val="ru-RU"/>
        </w:rPr>
      </w:pPr>
      <w:r w:rsidRPr="004029CC">
        <w:rPr>
          <w:rFonts w:ascii="Times New Roman" w:hAnsi="Times New Roman" w:cs="Times New Roman"/>
        </w:rPr>
        <w:t>IV -</w:t>
      </w:r>
      <w:r w:rsidRPr="004029CC">
        <w:rPr>
          <w:rFonts w:ascii="Times New Roman" w:hAnsi="Times New Roman" w:cs="Times New Roman"/>
          <w:lang w:val="ru-RU"/>
        </w:rPr>
        <w:t>ая</w:t>
      </w:r>
      <w:r w:rsidRPr="004029CC">
        <w:rPr>
          <w:rFonts w:ascii="Times New Roman" w:hAnsi="Times New Roman" w:cs="Times New Roman"/>
        </w:rPr>
        <w:t xml:space="preserve"> </w:t>
      </w:r>
      <w:r w:rsidRPr="004029CC">
        <w:rPr>
          <w:rFonts w:ascii="Times New Roman" w:hAnsi="Times New Roman" w:cs="Times New Roman"/>
          <w:lang w:val="ru-RU"/>
        </w:rPr>
        <w:t>Генеральная Ассамблея</w:t>
      </w:r>
    </w:p>
    <w:p w:rsidR="004029CC" w:rsidRPr="004029CC" w:rsidRDefault="004029CC" w:rsidP="004029C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</w:rPr>
      </w:pPr>
      <w:r w:rsidRPr="004029CC">
        <w:rPr>
          <w:rFonts w:ascii="Times New Roman" w:eastAsia="나눔고딕"/>
          <w:b/>
          <w:color w:val="000000"/>
          <w:szCs w:val="20"/>
        </w:rPr>
        <w:t xml:space="preserve"> </w:t>
      </w:r>
      <w:r w:rsidRPr="004029CC">
        <w:rPr>
          <w:rFonts w:ascii="Times New Roman"/>
          <w:b/>
          <w:bCs/>
          <w:color w:val="000000"/>
          <w:szCs w:val="20"/>
        </w:rPr>
        <w:t>Краткое описание</w:t>
      </w:r>
    </w:p>
    <w:tbl>
      <w:tblPr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2619"/>
        <w:gridCol w:w="5510"/>
      </w:tblGrid>
      <w:tr w:rsidR="004029CC" w:rsidRPr="004029CC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4029CC">
              <w:rPr>
                <w:rFonts w:ascii="Times New Roman"/>
                <w:b/>
                <w:bCs/>
                <w:color w:val="000000"/>
                <w:szCs w:val="20"/>
              </w:rPr>
              <w:t xml:space="preserve"> Время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</w:pP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10 сентября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2002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 xml:space="preserve"> -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11 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сентября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2002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 xml:space="preserve"> 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  <w:lang w:val="ru-RU"/>
              </w:rPr>
              <w:t>г</w:t>
            </w:r>
            <w:r w:rsidRPr="004029CC">
              <w:rPr>
                <w:rFonts w:ascii="Times New Roman" w:eastAsia="나눔고딕"/>
                <w:b/>
                <w:bCs/>
                <w:color w:val="000000"/>
                <w:szCs w:val="20"/>
              </w:rPr>
              <w:t>.</w:t>
            </w:r>
          </w:p>
        </w:tc>
      </w:tr>
      <w:tr w:rsidR="004029CC" w:rsidRPr="004029CC" w:rsidTr="00EA386D">
        <w:trPr>
          <w:trHeight w:val="476"/>
        </w:trPr>
        <w:tc>
          <w:tcPr>
            <w:tcW w:w="1387" w:type="dxa"/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4029CC">
              <w:rPr>
                <w:rFonts w:ascii="Times New Roman"/>
                <w:b/>
                <w:bCs/>
                <w:color w:val="000000"/>
                <w:szCs w:val="20"/>
              </w:rPr>
              <w:t xml:space="preserve"> Место проведения</w:t>
            </w:r>
          </w:p>
        </w:tc>
        <w:tc>
          <w:tcPr>
            <w:tcW w:w="8129" w:type="dxa"/>
            <w:gridSpan w:val="2"/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Российская Федерация &gt; Хабаровский край, город Хабаровск.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4029CC">
              <w:rPr>
                <w:rFonts w:ascii="Times New Roman"/>
                <w:b/>
                <w:bCs/>
                <w:color w:val="000000"/>
                <w:szCs w:val="20"/>
                <w:lang w:val="ru-RU"/>
              </w:rPr>
              <w:t xml:space="preserve"> </w:t>
            </w:r>
            <w:r w:rsidRPr="004029CC">
              <w:rPr>
                <w:rFonts w:ascii="Times New Roman"/>
                <w:b/>
                <w:bCs/>
                <w:color w:val="000000"/>
                <w:szCs w:val="20"/>
              </w:rPr>
              <w:t>Организатор</w:t>
            </w:r>
          </w:p>
        </w:tc>
        <w:tc>
          <w:tcPr>
            <w:tcW w:w="81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Российская Федерация &gt; Хабаровский край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 w:val="restart"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</w:rPr>
            </w:pPr>
            <w:r w:rsidRPr="004029CC">
              <w:rPr>
                <w:rFonts w:ascii="Times New Roman"/>
                <w:b/>
                <w:bCs/>
                <w:color w:val="000000"/>
                <w:szCs w:val="20"/>
              </w:rPr>
              <w:t>Участники</w:t>
            </w:r>
          </w:p>
        </w:tc>
        <w:tc>
          <w:tcPr>
            <w:tcW w:w="8129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Представители 29 местных органов самоуправления из 6 стран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4029CC">
              <w:rPr>
                <w:rFonts w:ascii="Times New Roman"/>
                <w:color w:val="000000"/>
                <w:szCs w:val="20"/>
              </w:rPr>
              <w:t>Китайская Народная Республика</w:t>
            </w:r>
          </w:p>
        </w:tc>
        <w:tc>
          <w:tcPr>
            <w:tcW w:w="5510" w:type="dxa"/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Провинция Хейлунцзян, Провинция Шаньдун, Нинся-Хуэйский автономный район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jc w:val="left"/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4029CC">
              <w:rPr>
                <w:rFonts w:ascii="Times New Roman"/>
                <w:color w:val="000000"/>
                <w:szCs w:val="20"/>
              </w:rPr>
              <w:t>Япония</w:t>
            </w:r>
          </w:p>
        </w:tc>
        <w:tc>
          <w:tcPr>
            <w:tcW w:w="5510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Префектура Аомори, Префектура Ямагата, Префектура Ниигата, Префектура Тояма, Префектура Ишикава, Префектура Фукуй, Префектура Хёго, Префектура Тоттори, Префектура Симанэ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4029CC">
              <w:rPr>
                <w:rFonts w:ascii="Times New Roman" w:eastAsia="나눔고딕"/>
                <w:color w:val="000000"/>
                <w:szCs w:val="20"/>
                <w:lang w:val="ru-RU"/>
              </w:rPr>
              <w:t xml:space="preserve"> </w:t>
            </w:r>
            <w:r w:rsidRPr="004029CC">
              <w:rPr>
                <w:rFonts w:ascii="Times New Roman"/>
                <w:color w:val="000000"/>
                <w:szCs w:val="20"/>
              </w:rPr>
              <w:t>Республика Корея</w:t>
            </w:r>
          </w:p>
        </w:tc>
        <w:tc>
          <w:tcPr>
            <w:tcW w:w="5510" w:type="dxa"/>
            <w:tcBorders>
              <w:bottom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Город Пусан, Провинция Кёнги-до, Провинция Канвон-до, Провинция Чхунчхонбук-до, Провинция Чоллабук-до, Провинция Чолланам-до, Провинция Кёнсанбук-до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/>
            <w:tcBorders>
              <w:left w:val="nil"/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029CC" w:rsidRPr="004029CC" w:rsidRDefault="004029C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4029CC">
              <w:rPr>
                <w:rFonts w:ascii="Times New Roman" w:eastAsia="나눔고딕"/>
                <w:color w:val="000000"/>
                <w:szCs w:val="20"/>
                <w:lang w:val="ru-RU"/>
              </w:rPr>
              <w:t>Монголия</w:t>
            </w:r>
          </w:p>
        </w:tc>
        <w:tc>
          <w:tcPr>
            <w:tcW w:w="55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/>
                <w:color w:val="000000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Сэлэнгэ аймак</w:t>
            </w:r>
          </w:p>
        </w:tc>
      </w:tr>
      <w:tr w:rsidR="004029CC" w:rsidRPr="004029CC" w:rsidTr="00EA386D">
        <w:trPr>
          <w:trHeight w:val="298"/>
        </w:trPr>
        <w:tc>
          <w:tcPr>
            <w:tcW w:w="1387" w:type="dxa"/>
            <w:vMerge/>
            <w:tcBorders>
              <w:right w:val="dotted" w:sz="4" w:space="0" w:color="auto"/>
            </w:tcBorders>
            <w:shd w:val="clear" w:color="auto" w:fill="C6D9F1"/>
          </w:tcPr>
          <w:p w:rsidR="004029CC" w:rsidRPr="004029CC" w:rsidRDefault="004029CC" w:rsidP="00EA386D">
            <w:pPr>
              <w:rPr>
                <w:rFonts w:ascii="Times New Roman" w:eastAsia="나눔고딕"/>
                <w:b/>
                <w:bCs/>
                <w:color w:val="365F91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jc w:val="left"/>
              <w:rPr>
                <w:rFonts w:ascii="Times New Roman" w:eastAsia="나눔고딕"/>
                <w:color w:val="000000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5510" w:type="dxa"/>
            <w:tcBorders>
              <w:left w:val="dotted" w:sz="4" w:space="0" w:color="auto"/>
            </w:tcBorders>
            <w:shd w:val="clear" w:color="auto" w:fill="auto"/>
          </w:tcPr>
          <w:p w:rsidR="004029CC" w:rsidRPr="004029CC" w:rsidRDefault="004029CC" w:rsidP="00EA386D">
            <w:pPr>
              <w:rPr>
                <w:rFonts w:ascii="Times New Roman" w:eastAsia="나눔고딕"/>
                <w:color w:val="365F91"/>
                <w:szCs w:val="20"/>
                <w:lang w:val="ru-RU"/>
              </w:rPr>
            </w:pPr>
            <w:r w:rsidRPr="004029CC">
              <w:rPr>
                <w:rFonts w:ascii="Times New Roman"/>
                <w:color w:val="000000"/>
                <w:szCs w:val="20"/>
                <w:lang w:val="ru-RU"/>
              </w:rPr>
              <w:t>Республика Бурятия, Хабаровский край, Амурская область, Камчатская область, Сахалинская область, Забайкальский край, Усть-Ордынский Бурятский автономный округ (Республика Бурятия)</w:t>
            </w:r>
          </w:p>
        </w:tc>
      </w:tr>
    </w:tbl>
    <w:p w:rsidR="004029CC" w:rsidRPr="004029CC" w:rsidRDefault="004029CC" w:rsidP="004029CC">
      <w:pPr>
        <w:rPr>
          <w:rFonts w:ascii="Times New Roman" w:eastAsia="나눔고딕"/>
          <w:szCs w:val="20"/>
          <w:lang w:val="ru-RU"/>
        </w:rPr>
      </w:pPr>
    </w:p>
    <w:p w:rsidR="004029CC" w:rsidRPr="004029CC" w:rsidRDefault="004029CC" w:rsidP="004029CC">
      <w:pPr>
        <w:pStyle w:val="a3"/>
        <w:numPr>
          <w:ilvl w:val="0"/>
          <w:numId w:val="1"/>
        </w:numPr>
        <w:ind w:leftChars="0"/>
        <w:rPr>
          <w:rFonts w:ascii="Times New Roman" w:eastAsia="나눔고딕"/>
          <w:szCs w:val="20"/>
          <w:lang w:val="ru-RU"/>
        </w:rPr>
      </w:pPr>
      <w:r w:rsidRPr="004029CC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4029CC">
        <w:rPr>
          <w:rFonts w:ascii="Times New Roman"/>
          <w:b/>
          <w:bCs/>
          <w:color w:val="000000"/>
          <w:szCs w:val="20"/>
          <w:lang w:val="ru-RU"/>
        </w:rPr>
        <w:t>Повестка дня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szCs w:val="20"/>
          <w:lang w:val="ru-RU"/>
        </w:rPr>
        <w:t>►</w:t>
      </w:r>
      <w:r w:rsidRPr="004029CC">
        <w:rPr>
          <w:rFonts w:ascii="Times New Roman"/>
          <w:color w:val="000000"/>
          <w:sz w:val="12"/>
          <w:szCs w:val="12"/>
          <w:lang w:val="ru-RU"/>
        </w:rPr>
        <w:t xml:space="preserve"> </w:t>
      </w:r>
      <w:r w:rsidRPr="004029CC">
        <w:rPr>
          <w:rFonts w:ascii="Times New Roman"/>
          <w:lang w:val="ru-RU"/>
        </w:rPr>
        <w:t>Изменение схемы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расходов на административные нужды и проведение конференций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•</w:t>
      </w:r>
      <w:r w:rsidRPr="004029CC">
        <w:rPr>
          <w:rStyle w:val="line95"/>
          <w:rFonts w:ascii="Times New Roman"/>
          <w:lang w:val="ru-RU"/>
        </w:rPr>
        <w:t>Существующая</w:t>
      </w:r>
      <w:r w:rsidRPr="004029CC">
        <w:rPr>
          <w:rStyle w:val="line95"/>
          <w:rFonts w:ascii="Times New Roman"/>
        </w:rPr>
        <w:t> </w:t>
      </w:r>
      <w:r w:rsidRPr="004029CC">
        <w:rPr>
          <w:rStyle w:val="line95"/>
          <w:rFonts w:ascii="Times New Roman"/>
          <w:lang w:val="ru-RU"/>
        </w:rPr>
        <w:t>система, при которой региональная администрация,</w:t>
      </w:r>
      <w:r w:rsidRPr="004029CC">
        <w:rPr>
          <w:rStyle w:val="line95"/>
          <w:rFonts w:ascii="Times New Roman"/>
        </w:rPr>
        <w:t> </w:t>
      </w:r>
      <w:r w:rsidRPr="004029CC">
        <w:rPr>
          <w:rStyle w:val="line95"/>
          <w:rFonts w:ascii="Times New Roman"/>
          <w:lang w:val="ru-RU"/>
        </w:rPr>
        <w:t>председательствующая в</w:t>
      </w:r>
      <w:r w:rsidRPr="004029CC">
        <w:rPr>
          <w:rStyle w:val="line95"/>
          <w:rFonts w:ascii="Times New Roman"/>
        </w:rPr>
        <w:t> </w:t>
      </w:r>
      <w:r w:rsidRPr="004029CC">
        <w:rPr>
          <w:rStyle w:val="line95"/>
          <w:rFonts w:ascii="Times New Roman"/>
          <w:lang w:val="ru-RU"/>
        </w:rPr>
        <w:t>Ассоциации, также принимает следующую Ассамблею, заменена на другую, при которой глава региональной администрации, проводящей у себя очередную Ассамблею,</w:t>
      </w:r>
      <w:r w:rsidRPr="004029CC">
        <w:rPr>
          <w:rStyle w:val="line95"/>
          <w:rFonts w:ascii="Times New Roman"/>
        </w:rPr>
        <w:t> </w:t>
      </w:r>
      <w:r w:rsidRPr="004029CC">
        <w:rPr>
          <w:rStyle w:val="line95"/>
          <w:rFonts w:ascii="Times New Roman"/>
          <w:lang w:val="ru-RU"/>
        </w:rPr>
        <w:t>является председателем Ассоциации на протяжении двух лет до созыва следующей Ассамблеи.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•</w:t>
      </w:r>
      <w:r w:rsidRPr="004029CC">
        <w:rPr>
          <w:rStyle w:val="line95"/>
          <w:rFonts w:ascii="Times New Roman"/>
          <w:lang w:val="ru-RU"/>
        </w:rPr>
        <w:t>Региональная администрация,</w:t>
      </w:r>
      <w:r w:rsidRPr="004029CC">
        <w:rPr>
          <w:rStyle w:val="line95"/>
          <w:rFonts w:ascii="Times New Roman"/>
        </w:rPr>
        <w:t> </w:t>
      </w:r>
      <w:r w:rsidRPr="004029CC">
        <w:rPr>
          <w:rStyle w:val="line95"/>
          <w:rFonts w:ascii="Times New Roman"/>
          <w:lang w:val="ru-RU"/>
        </w:rPr>
        <w:t>председательствующая в Ассамблее, оплачивает половину суммы членского взноса и расходов на проведение конференции административной комиссии, а администрации-участники оплачивают вторую половину.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szCs w:val="20"/>
          <w:lang w:val="ru-RU"/>
        </w:rPr>
        <w:t>►</w:t>
      </w:r>
      <w:r w:rsidRPr="004029CC">
        <w:rPr>
          <w:rFonts w:ascii="Times New Roman"/>
          <w:lang w:val="ru-RU"/>
        </w:rPr>
        <w:t xml:space="preserve">Обсуждение вопроса о необходимости утверждения специфических видов деятельности, связанных с объединением, которые осуществляют члены </w:t>
      </w:r>
    </w:p>
    <w:p w:rsidR="004029CC" w:rsidRPr="004029CC" w:rsidRDefault="004029CC" w:rsidP="004029CC">
      <w:pPr>
        <w:rPr>
          <w:rFonts w:ascii="Times New Roman"/>
          <w:color w:val="000000"/>
          <w:sz w:val="12"/>
          <w:szCs w:val="12"/>
          <w:lang w:val="ru-RU"/>
        </w:rPr>
      </w:pPr>
      <w:r w:rsidRPr="004029CC">
        <w:rPr>
          <w:rFonts w:ascii="Times New Roman"/>
          <w:szCs w:val="20"/>
          <w:lang w:val="ru-RU"/>
        </w:rPr>
        <w:t>►</w:t>
      </w:r>
      <w:r w:rsidRPr="004029CC">
        <w:rPr>
          <w:rFonts w:ascii="Times New Roman"/>
          <w:lang w:val="ru-RU"/>
        </w:rPr>
        <w:t>Для решения вопроса об организации постоянного рабочего органа в провинции Кенсанбук-до,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 xml:space="preserve"> подготовить предложение об «Объединенной организации с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постоянно действующим офисом», которое будет обсуждено на следующем заседании Ассамблеи.</w:t>
      </w:r>
      <w:r w:rsidRPr="004029CC">
        <w:rPr>
          <w:rFonts w:ascii="Times New Roman"/>
          <w:color w:val="000000"/>
          <w:sz w:val="12"/>
          <w:szCs w:val="12"/>
          <w:lang w:val="ru-RU"/>
        </w:rPr>
        <w:t xml:space="preserve"> 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szCs w:val="20"/>
          <w:lang w:val="ru-RU"/>
        </w:rPr>
        <w:t>►</w:t>
      </w:r>
      <w:r w:rsidRPr="004029CC">
        <w:rPr>
          <w:rFonts w:ascii="Times New Roman"/>
          <w:lang w:val="ru-RU"/>
        </w:rPr>
        <w:t xml:space="preserve"> Отчет о деятельности каждой подкомиссии.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szCs w:val="20"/>
          <w:lang w:val="ru-RU"/>
        </w:rPr>
        <w:t>►</w:t>
      </w:r>
      <w:r w:rsidRPr="004029CC">
        <w:rPr>
          <w:rFonts w:ascii="Times New Roman"/>
          <w:lang w:val="ru-RU"/>
        </w:rPr>
        <w:t xml:space="preserve">Принятие решения о созыве Генеральной Ассамблеи в 2004 г. в провинции Хейлунцзян Китая. </w:t>
      </w:r>
    </w:p>
    <w:p w:rsidR="004029CC" w:rsidRPr="004029CC" w:rsidRDefault="004029CC" w:rsidP="004029CC">
      <w:pPr>
        <w:rPr>
          <w:rFonts w:ascii="Times New Roman" w:eastAsia="Arial Unicode MS"/>
          <w:b/>
          <w:color w:val="000000"/>
          <w:szCs w:val="20"/>
          <w:lang w:val="ru-RU"/>
        </w:rPr>
      </w:pPr>
      <w:r w:rsidRPr="004029CC">
        <w:rPr>
          <w:rFonts w:ascii="Times New Roman" w:eastAsia="굴림"/>
          <w:kern w:val="0"/>
          <w:sz w:val="24"/>
          <w:lang w:val="ru-RU"/>
        </w:rPr>
        <w:t xml:space="preserve"> </w:t>
      </w:r>
    </w:p>
    <w:p w:rsidR="004029CC" w:rsidRPr="004029CC" w:rsidRDefault="004029CC" w:rsidP="004029CC">
      <w:pPr>
        <w:rPr>
          <w:rFonts w:ascii="Times New Roman"/>
          <w:b/>
          <w:bCs/>
          <w:lang w:val="ru-RU"/>
        </w:rPr>
      </w:pPr>
      <w:r w:rsidRPr="004029CC">
        <w:rPr>
          <w:rFonts w:ascii="Times New Roman" w:eastAsia="Arial Unicode MS"/>
          <w:b/>
          <w:color w:val="000000"/>
          <w:szCs w:val="20"/>
          <w:lang w:val="ru-RU"/>
        </w:rPr>
        <w:t>■</w:t>
      </w:r>
      <w:r w:rsidRPr="004029CC">
        <w:rPr>
          <w:rFonts w:ascii="Times New Roman" w:eastAsia="나눔고딕"/>
          <w:b/>
          <w:color w:val="000000"/>
          <w:szCs w:val="20"/>
          <w:lang w:val="ru-RU"/>
        </w:rPr>
        <w:t xml:space="preserve"> </w:t>
      </w:r>
      <w:r w:rsidRPr="004029CC">
        <w:rPr>
          <w:rFonts w:ascii="Times New Roman"/>
          <w:b/>
          <w:bCs/>
          <w:lang w:val="ru-RU"/>
        </w:rPr>
        <w:t xml:space="preserve">Хабаровская Декларация </w:t>
      </w: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 xml:space="preserve">11 сентября 2002 года в г.Хабаровске (Российская Федерация) состоялась </w:t>
      </w:r>
      <w:r w:rsidRPr="004029CC">
        <w:rPr>
          <w:rFonts w:ascii="Times New Roman"/>
        </w:rPr>
        <w:t>IV</w:t>
      </w:r>
      <w:r w:rsidRPr="004029CC">
        <w:rPr>
          <w:rFonts w:ascii="Times New Roman"/>
          <w:lang w:val="ru-RU"/>
        </w:rPr>
        <w:t xml:space="preserve"> конференция Ассоциации Региональных Администраций стран Северо-Восточной Азии.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Объединяя 29 регионов из шести стран Северо-Восточной Азии — России, Китая, Японии, Республики Корея, Монголии и Корейской Народной Демократической Республики, Ассоциация Региональных Администраций стран Северо-Восточной Азии содействует эффективному и конструктивному межрегиональному сотрудничеству, направленному на практическое воплощение и реализацию многосторонних культурных, научных и экономических проектов в Северо-Восточной Азии.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 xml:space="preserve">В ходе работы </w:t>
      </w:r>
      <w:r w:rsidRPr="004029CC">
        <w:rPr>
          <w:rFonts w:ascii="Times New Roman"/>
        </w:rPr>
        <w:t>IV</w:t>
      </w:r>
      <w:r w:rsidRPr="004029CC">
        <w:rPr>
          <w:rFonts w:ascii="Times New Roman"/>
          <w:lang w:val="ru-RU"/>
        </w:rPr>
        <w:t xml:space="preserve"> Конференции Ассоциации Региональных Администраций стран Северо-Восточной Азии, кроме важных организационных вопросов, касающихся утверждения нового Устава Ассоциации и принятия новых членов из числа регионов Корейской Народно-Демократической Республики, Монголии и Российской Федерации были рассмотрены и обсуждены перспективы и основные направления развития торгово-экономического сотрудничества между регионами стран Северо-Восточной Азии в </w:t>
      </w:r>
      <w:r w:rsidRPr="004029CC">
        <w:rPr>
          <w:rFonts w:ascii="Times New Roman"/>
          <w:lang w:val="ru-RU"/>
        </w:rPr>
        <w:lastRenderedPageBreak/>
        <w:t>условиях глобализации мировой экономики.</w:t>
      </w:r>
      <w:r w:rsidRPr="004029CC">
        <w:rPr>
          <w:rFonts w:ascii="Times New Roman"/>
          <w:lang w:val="ru-RU"/>
        </w:rPr>
        <w:br/>
        <w:t>В рамках Конференции, в ходе состоявшихся дискуссий, регионы-члены Ассоциации Региональных Администраций стран Северо-Восточной Азии обменялись опытом в развитии экономических, политических и культурных межрегиональных связей, высказали предложения по совершенствованию межгосударственных связей на региональном уровне.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 xml:space="preserve">Обсудив широкий спектр проблем, имеющихся в регионе Северо-Восточной Азии, участники </w:t>
      </w:r>
      <w:r w:rsidRPr="004029CC">
        <w:rPr>
          <w:rFonts w:ascii="Times New Roman"/>
        </w:rPr>
        <w:t>IV</w:t>
      </w:r>
      <w:r w:rsidRPr="004029CC">
        <w:rPr>
          <w:rFonts w:ascii="Times New Roman"/>
          <w:lang w:val="ru-RU"/>
        </w:rPr>
        <w:t xml:space="preserve"> Конференции Ассоциации Региональных Администраций стран Северо-Восточной Азии пришли к единому мнению по следующим вопросам: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1.Признать деятельность подкомиссий Ассоциации Региональных Администраций стран Северо-Восточной Азии эффективной и соответствующей возложенным на подкомиссии задачам и функциям. Продолжить работу подкомиссий в целях обеспечения информационного обмена между регионами в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сферах охраны окружающей среды, предотвращения бедствий и катастроф, а также способствования культурному и гуманитарному обменам.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2.В целях более эффективной подготовки конференций и пленарных заседаний, утвердить схему размещения Секретариата на период 2-х лет на территории администрации региона, которая проводит следующую конференцию.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3.Конференция признала необходимость создания постоянного Секретариата. Для изучения условий создания постоянного Секретариата (функций, механизма деятельности, порядка формирования и схем финансирования) Конференцией принято решение создать рабочий орган с участием представителей префектуры Хёго, Тояма (Япония), провинции Кёнсанбук-до, города Пусана (Республика Корея), провинции Хэйлунцзян (КНР) и Хабаровского края (Россия).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4.Для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информирования о принимаемых Ассоциацией решений и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доведения до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сведения общественности о деятельности Ассоциации Региональных Администраций стран Северо-Восточной Азии поручить Секретариату Ассоциации обеспечить связь Ассоциации Региональных Администраций стран Северо-Восточной Азии с другими международными организациями.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5.Утвердить базовые принципы системы частичного распределения расходов, связанных с проведением очередных конференций Ассоциации Региональных Администраций стран Северо-Восточной Азии.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6.В целях апробирования на практике системы частичного распределения расходов, поручить Секретариату в течение месяца подготовить предварительную смету расходов на проведение заседания рабочей комиссии Ассоциации в 2003 году.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7.Утвердить новый Устав Ассоциации с учетом высказанных предложений и замечаний.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8.Принять в Ассоциацию новых членов: Сэлэнгэ аймак (Монголия), Усть-Ордынский Бурятский автономный округ (Россия), провинцию Хамгёнбук-до (КНДР), город Расон (КНДР).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9.Принять во внимание необходимость усиления экономического влияния Ассоциации путем вынесения для обсуждения на будущих конференциях экономических проблем в регионе Северо-Восточной Азии, а также межрегиональных проектов, которые могли бы способствовать развитию инфраструктуры всего региона Северо-Восточной Азии.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10.Учитывая, что развитые страны Северо-Восточной Азии обладают передовыми научными технологиями, необходимо укреплять инициативу обмена научными технологиями с развивающимися странами и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>усилить межрегиональное сотрудничество в областях науки, техники и образования.</w:t>
      </w:r>
    </w:p>
    <w:p w:rsidR="004029CC" w:rsidRPr="004029CC" w:rsidRDefault="004029CC" w:rsidP="004029CC">
      <w:pPr>
        <w:rPr>
          <w:rFonts w:ascii="Times New Roman"/>
          <w:lang w:val="ru-RU"/>
        </w:rPr>
      </w:pPr>
    </w:p>
    <w:p w:rsidR="004029CC" w:rsidRPr="004029CC" w:rsidRDefault="004029CC" w:rsidP="004029CC">
      <w:pPr>
        <w:rPr>
          <w:rFonts w:ascii="Times New Roman"/>
          <w:lang w:val="ru-RU"/>
        </w:rPr>
      </w:pPr>
      <w:r w:rsidRPr="004029CC">
        <w:rPr>
          <w:rFonts w:ascii="Times New Roman"/>
          <w:lang w:val="ru-RU"/>
        </w:rPr>
        <w:t>11.На основании единогласного решения</w:t>
      </w:r>
      <w:r w:rsidRPr="004029CC">
        <w:rPr>
          <w:rFonts w:ascii="Times New Roman"/>
        </w:rPr>
        <w:t> </w:t>
      </w:r>
      <w:r w:rsidRPr="004029CC">
        <w:rPr>
          <w:rFonts w:ascii="Times New Roman"/>
          <w:lang w:val="ru-RU"/>
        </w:rPr>
        <w:t xml:space="preserve">участников конференции, провести следующее </w:t>
      </w:r>
      <w:r w:rsidRPr="004029CC">
        <w:rPr>
          <w:rFonts w:ascii="Times New Roman"/>
        </w:rPr>
        <w:t>V</w:t>
      </w:r>
      <w:r w:rsidRPr="004029CC">
        <w:rPr>
          <w:rFonts w:ascii="Times New Roman"/>
          <w:lang w:val="ru-RU"/>
        </w:rPr>
        <w:t xml:space="preserve"> пленарное заседание Ассоциации в 2004 году в провинции Хэйлунцзян (КНР).</w:t>
      </w:r>
    </w:p>
    <w:p w:rsidR="0076671A" w:rsidRPr="004029CC" w:rsidRDefault="0076671A" w:rsidP="004029CC">
      <w:pPr>
        <w:rPr>
          <w:rFonts w:ascii="Times New Roman"/>
          <w:szCs w:val="20"/>
          <w:lang w:val="ru-RU"/>
        </w:rPr>
      </w:pPr>
    </w:p>
    <w:sectPr w:rsidR="0076671A" w:rsidRPr="004029CC" w:rsidSect="000767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86" w:rsidRDefault="00292186" w:rsidP="00DF0836">
      <w:r>
        <w:separator/>
      </w:r>
    </w:p>
  </w:endnote>
  <w:endnote w:type="continuationSeparator" w:id="1">
    <w:p w:rsidR="00292186" w:rsidRDefault="00292186" w:rsidP="00D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86" w:rsidRDefault="00292186" w:rsidP="00DF0836">
      <w:r>
        <w:separator/>
      </w:r>
    </w:p>
  </w:footnote>
  <w:footnote w:type="continuationSeparator" w:id="1">
    <w:p w:rsidR="00292186" w:rsidRDefault="00292186" w:rsidP="00DF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7592"/>
    <w:rsid w:val="00021B83"/>
    <w:rsid w:val="000767A9"/>
    <w:rsid w:val="00292186"/>
    <w:rsid w:val="00305686"/>
    <w:rsid w:val="00377877"/>
    <w:rsid w:val="003D3F18"/>
    <w:rsid w:val="004029CC"/>
    <w:rsid w:val="00554C8D"/>
    <w:rsid w:val="00610855"/>
    <w:rsid w:val="006F49BD"/>
    <w:rsid w:val="0076671A"/>
    <w:rsid w:val="007F3AFA"/>
    <w:rsid w:val="007F7CE3"/>
    <w:rsid w:val="008E2460"/>
    <w:rsid w:val="009163A8"/>
    <w:rsid w:val="009337B0"/>
    <w:rsid w:val="009B05FA"/>
    <w:rsid w:val="00C311C7"/>
    <w:rsid w:val="00C36528"/>
    <w:rsid w:val="00C90E4E"/>
    <w:rsid w:val="00D34CD9"/>
    <w:rsid w:val="00DD7D72"/>
    <w:rsid w:val="00DF0836"/>
    <w:rsid w:val="00EC5C86"/>
    <w:rsid w:val="00E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DF08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F0836"/>
    <w:rPr>
      <w:rFonts w:ascii="바탕" w:eastAsia="바탕" w:hAnsi="Times New Roman" w:cs="Times New Roman"/>
      <w:szCs w:val="24"/>
      <w:lang w:bidi="ar-SA"/>
    </w:rPr>
  </w:style>
  <w:style w:type="character" w:styleId="a6">
    <w:name w:val="Strong"/>
    <w:basedOn w:val="a0"/>
    <w:uiPriority w:val="22"/>
    <w:qFormat/>
    <w:rsid w:val="00DF0836"/>
    <w:rPr>
      <w:b/>
      <w:bCs/>
    </w:rPr>
  </w:style>
  <w:style w:type="character" w:customStyle="1" w:styleId="line95">
    <w:name w:val="line_95"/>
    <w:basedOn w:val="a0"/>
    <w:rsid w:val="00610855"/>
  </w:style>
  <w:style w:type="paragraph" w:styleId="a7">
    <w:name w:val="Title"/>
    <w:basedOn w:val="a"/>
    <w:next w:val="a"/>
    <w:link w:val="Char1"/>
    <w:uiPriority w:val="10"/>
    <w:qFormat/>
    <w:rsid w:val="004029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4029CC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3</cp:revision>
  <dcterms:created xsi:type="dcterms:W3CDTF">2012-11-16T02:23:00Z</dcterms:created>
  <dcterms:modified xsi:type="dcterms:W3CDTF">2013-01-03T09:25:00Z</dcterms:modified>
</cp:coreProperties>
</file>