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FB" w:rsidRDefault="000505FB" w:rsidP="009C39AD">
      <w:pPr>
        <w:rPr>
          <w:rFonts w:hint="eastAsia"/>
          <w:sz w:val="32"/>
          <w:szCs w:val="32"/>
          <w:lang w:val="mn-MN"/>
        </w:rPr>
      </w:pPr>
      <w:r w:rsidRPr="009C39AD">
        <w:rPr>
          <w:sz w:val="32"/>
          <w:szCs w:val="32"/>
          <w:lang w:val="mn-MN"/>
        </w:rPr>
        <w:t>2-</w:t>
      </w:r>
      <w:r w:rsidRPr="009C39AD">
        <w:rPr>
          <w:sz w:val="32"/>
          <w:szCs w:val="32"/>
          <w:lang w:val="mn-MN"/>
        </w:rPr>
        <w:t>р</w:t>
      </w:r>
      <w:r w:rsidRPr="009C39AD">
        <w:rPr>
          <w:sz w:val="32"/>
          <w:szCs w:val="32"/>
          <w:lang w:val="mn-MN"/>
        </w:rPr>
        <w:t xml:space="preserve"> </w:t>
      </w:r>
      <w:r w:rsidRPr="009C39AD">
        <w:rPr>
          <w:sz w:val="32"/>
          <w:szCs w:val="32"/>
          <w:lang w:val="mn-MN"/>
        </w:rPr>
        <w:t>Бүгд</w:t>
      </w:r>
      <w:r w:rsidRPr="009C39AD">
        <w:rPr>
          <w:sz w:val="32"/>
          <w:szCs w:val="32"/>
          <w:lang w:val="mn-MN"/>
        </w:rPr>
        <w:t xml:space="preserve"> </w:t>
      </w:r>
      <w:r w:rsidRPr="009C39AD">
        <w:rPr>
          <w:sz w:val="32"/>
          <w:szCs w:val="32"/>
          <w:lang w:val="mn-MN"/>
        </w:rPr>
        <w:t>хурал</w:t>
      </w:r>
    </w:p>
    <w:p w:rsidR="009C39AD" w:rsidRPr="009C39AD" w:rsidRDefault="009C39AD" w:rsidP="009C39AD">
      <w:pPr>
        <w:rPr>
          <w:sz w:val="32"/>
          <w:szCs w:val="32"/>
          <w:lang w:val="mn-MN"/>
        </w:rPr>
      </w:pPr>
    </w:p>
    <w:p w:rsidR="000505FB" w:rsidRPr="009C39AD" w:rsidRDefault="000505FB" w:rsidP="000505FB">
      <w:pPr>
        <w:pStyle w:val="a4"/>
        <w:numPr>
          <w:ilvl w:val="0"/>
          <w:numId w:val="1"/>
        </w:numPr>
        <w:ind w:leftChars="0"/>
        <w:rPr>
          <w:rFonts w:ascii="Times New Roman" w:eastAsia="나눔고딕"/>
          <w:sz w:val="24"/>
          <w:lang w:val="mn-MN"/>
        </w:rPr>
      </w:pPr>
      <w:r w:rsidRPr="009C39AD">
        <w:rPr>
          <w:rFonts w:ascii="Times New Roman" w:eastAsia="나눔고딕"/>
          <w:b/>
          <w:color w:val="000000" w:themeColor="text1"/>
          <w:sz w:val="24"/>
          <w:lang w:val="mn-MN"/>
        </w:rPr>
        <w:t xml:space="preserve">Тойм </w:t>
      </w:r>
    </w:p>
    <w:tbl>
      <w:tblPr>
        <w:tblStyle w:val="-11"/>
        <w:tblW w:w="9783" w:type="dxa"/>
        <w:tblBorders>
          <w:top w:val="dotted" w:sz="4" w:space="0" w:color="auto"/>
          <w:bottom w:val="dotted" w:sz="4" w:space="0" w:color="auto"/>
          <w:insideH w:val="dotted" w:sz="4" w:space="0" w:color="auto"/>
          <w:insideV w:val="dotted" w:sz="4" w:space="0" w:color="auto"/>
        </w:tblBorders>
        <w:tblLook w:val="04A0"/>
      </w:tblPr>
      <w:tblGrid>
        <w:gridCol w:w="1440"/>
        <w:gridCol w:w="2866"/>
        <w:gridCol w:w="5477"/>
      </w:tblGrid>
      <w:tr w:rsidR="000505FB" w:rsidRPr="009C39AD" w:rsidTr="003B70DC">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0505FB" w:rsidRPr="009C39AD" w:rsidRDefault="000505FB" w:rsidP="003B70DC">
            <w:pPr>
              <w:rPr>
                <w:rFonts w:ascii="Times New Roman" w:eastAsia="나눔고딕"/>
                <w:sz w:val="24"/>
                <w:lang w:val="mn-MN"/>
              </w:rPr>
            </w:pPr>
            <w:r w:rsidRPr="009C39AD">
              <w:rPr>
                <w:rFonts w:ascii="Times New Roman" w:eastAsia="나눔고딕"/>
                <w:sz w:val="24"/>
                <w:lang w:val="mn-MN"/>
              </w:rPr>
              <w:t>Хугацаа</w:t>
            </w:r>
          </w:p>
        </w:tc>
        <w:tc>
          <w:tcPr>
            <w:tcW w:w="8463" w:type="dxa"/>
            <w:gridSpan w:val="2"/>
            <w:tcBorders>
              <w:top w:val="none" w:sz="0" w:space="0" w:color="auto"/>
              <w:left w:val="none" w:sz="0" w:space="0" w:color="auto"/>
              <w:bottom w:val="none" w:sz="0" w:space="0" w:color="auto"/>
              <w:right w:val="none" w:sz="0" w:space="0" w:color="auto"/>
            </w:tcBorders>
            <w:shd w:val="clear" w:color="auto" w:fill="auto"/>
          </w:tcPr>
          <w:p w:rsidR="000505FB" w:rsidRPr="009C39AD" w:rsidRDefault="000505FB" w:rsidP="003B70DC">
            <w:pPr>
              <w:cnfStyle w:val="100000000000"/>
              <w:rPr>
                <w:rFonts w:ascii="Times New Roman" w:eastAsia="나눔고딕"/>
                <w:sz w:val="24"/>
                <w:lang w:val="mn-MN"/>
              </w:rPr>
            </w:pPr>
            <w:r w:rsidRPr="009C39AD">
              <w:rPr>
                <w:rFonts w:ascii="Times New Roman" w:eastAsia="나눔고딕"/>
                <w:color w:val="000000"/>
                <w:sz w:val="24"/>
                <w:lang w:val="mn-MN"/>
              </w:rPr>
              <w:t>1998-10-20 ~ 1998-10-22</w:t>
            </w:r>
          </w:p>
        </w:tc>
      </w:tr>
      <w:tr w:rsidR="000505FB" w:rsidRPr="009C39AD" w:rsidTr="003B70DC">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0505FB" w:rsidRPr="009C39AD" w:rsidRDefault="000505FB" w:rsidP="003B70DC">
            <w:pPr>
              <w:rPr>
                <w:rFonts w:ascii="Times New Roman" w:eastAsia="나눔고딕"/>
                <w:sz w:val="24"/>
                <w:lang w:val="mn-MN"/>
              </w:rPr>
            </w:pPr>
            <w:r w:rsidRPr="009C39AD">
              <w:rPr>
                <w:rFonts w:ascii="Times New Roman" w:eastAsia="나눔고딕"/>
                <w:sz w:val="24"/>
                <w:lang w:val="mn-MN"/>
              </w:rPr>
              <w:t>Газар</w:t>
            </w:r>
          </w:p>
        </w:tc>
        <w:tc>
          <w:tcPr>
            <w:tcW w:w="8463" w:type="dxa"/>
            <w:gridSpan w:val="2"/>
            <w:tcBorders>
              <w:left w:val="none" w:sz="0" w:space="0" w:color="auto"/>
              <w:right w:val="none" w:sz="0" w:space="0" w:color="auto"/>
            </w:tcBorders>
            <w:shd w:val="clear" w:color="auto" w:fill="auto"/>
          </w:tcPr>
          <w:p w:rsidR="000505FB" w:rsidRPr="009C39AD" w:rsidRDefault="000505FB" w:rsidP="003B70DC">
            <w:pPr>
              <w:cnfStyle w:val="000000100000"/>
              <w:rPr>
                <w:rFonts w:ascii="Times New Roman" w:eastAsia="나눔고딕"/>
                <w:sz w:val="24"/>
                <w:lang w:val="mn-MN"/>
              </w:rPr>
            </w:pPr>
            <w:r w:rsidRPr="009C39AD">
              <w:rPr>
                <w:rFonts w:ascii="Times New Roman" w:eastAsia="나눔고딕"/>
                <w:color w:val="000000"/>
                <w:sz w:val="24"/>
                <w:lang w:val="mn-MN"/>
              </w:rPr>
              <w:t>Япон &gt; Тояма муж, Тояма хот, Мэйтэйц Тояама зочид буудал</w:t>
            </w:r>
          </w:p>
        </w:tc>
      </w:tr>
      <w:tr w:rsidR="000505FB" w:rsidRPr="009C39AD" w:rsidTr="003B70DC">
        <w:trPr>
          <w:trHeight w:val="298"/>
        </w:trPr>
        <w:tc>
          <w:tcPr>
            <w:cnfStyle w:val="001000000000"/>
            <w:tcW w:w="1320" w:type="dxa"/>
            <w:shd w:val="clear" w:color="auto" w:fill="C6D9F1" w:themeFill="text2" w:themeFillTint="33"/>
            <w:vAlign w:val="center"/>
          </w:tcPr>
          <w:p w:rsidR="000505FB" w:rsidRPr="009C39AD" w:rsidRDefault="000505FB" w:rsidP="003B70DC">
            <w:pPr>
              <w:rPr>
                <w:rFonts w:ascii="Times New Roman" w:eastAsia="나눔고딕"/>
                <w:sz w:val="24"/>
                <w:lang w:val="mn-MN"/>
              </w:rPr>
            </w:pPr>
            <w:r w:rsidRPr="009C39AD">
              <w:rPr>
                <w:rFonts w:ascii="Times New Roman" w:eastAsia="나눔고딕"/>
                <w:sz w:val="24"/>
                <w:lang w:val="mn-MN"/>
              </w:rPr>
              <w:t>Зохион байгуулсан</w:t>
            </w:r>
          </w:p>
        </w:tc>
        <w:tc>
          <w:tcPr>
            <w:tcW w:w="8463" w:type="dxa"/>
            <w:gridSpan w:val="2"/>
            <w:tcBorders>
              <w:bottom w:val="dotted" w:sz="4" w:space="0" w:color="auto"/>
            </w:tcBorders>
            <w:shd w:val="clear" w:color="auto" w:fill="auto"/>
          </w:tcPr>
          <w:p w:rsidR="000505FB" w:rsidRPr="009C39AD" w:rsidRDefault="000505FB" w:rsidP="003B70DC">
            <w:pPr>
              <w:cnfStyle w:val="000000000000"/>
              <w:rPr>
                <w:rFonts w:ascii="Times New Roman" w:eastAsia="나눔고딕"/>
                <w:sz w:val="24"/>
                <w:lang w:val="mn-MN"/>
              </w:rPr>
            </w:pPr>
            <w:r w:rsidRPr="009C39AD">
              <w:rPr>
                <w:rFonts w:ascii="Times New Roman" w:eastAsia="나눔고딕"/>
                <w:color w:val="000000"/>
                <w:sz w:val="24"/>
                <w:lang w:val="mn-MN"/>
              </w:rPr>
              <w:t>ЗХАБНЗЗХ, Тояма муж</w:t>
            </w:r>
          </w:p>
        </w:tc>
      </w:tr>
      <w:tr w:rsidR="000505FB" w:rsidRPr="009C39AD" w:rsidTr="003B70DC">
        <w:trPr>
          <w:cnfStyle w:val="000000100000"/>
          <w:trHeight w:val="298"/>
        </w:trPr>
        <w:tc>
          <w:tcPr>
            <w:cnfStyle w:val="001000000000"/>
            <w:tcW w:w="1320" w:type="dxa"/>
            <w:shd w:val="clear" w:color="auto" w:fill="C6D9F1" w:themeFill="text2" w:themeFillTint="33"/>
            <w:vAlign w:val="center"/>
          </w:tcPr>
          <w:p w:rsidR="000505FB" w:rsidRPr="009C39AD" w:rsidRDefault="000505FB" w:rsidP="003B70DC">
            <w:pPr>
              <w:rPr>
                <w:rFonts w:ascii="Times New Roman" w:eastAsia="나눔고딕"/>
                <w:sz w:val="24"/>
                <w:lang w:val="mn-MN"/>
              </w:rPr>
            </w:pPr>
            <w:r w:rsidRPr="009C39AD">
              <w:rPr>
                <w:rFonts w:ascii="Times New Roman" w:eastAsia="나눔고딕"/>
                <w:sz w:val="24"/>
                <w:lang w:val="mn-MN"/>
              </w:rPr>
              <w:t>Ивээн тэтгэгч</w:t>
            </w:r>
          </w:p>
        </w:tc>
        <w:tc>
          <w:tcPr>
            <w:tcW w:w="8463" w:type="dxa"/>
            <w:gridSpan w:val="2"/>
            <w:tcBorders>
              <w:bottom w:val="dotted" w:sz="4" w:space="0" w:color="auto"/>
            </w:tcBorders>
            <w:shd w:val="clear" w:color="auto" w:fill="auto"/>
          </w:tcPr>
          <w:p w:rsidR="000505FB" w:rsidRPr="009C39AD" w:rsidRDefault="000505FB" w:rsidP="003B70DC">
            <w:pPr>
              <w:cnfStyle w:val="000000100000"/>
              <w:rPr>
                <w:rFonts w:ascii="Times New Roman" w:eastAsia="나눔고딕"/>
                <w:color w:val="000000"/>
                <w:sz w:val="24"/>
                <w:lang w:val="mn-MN"/>
              </w:rPr>
            </w:pPr>
            <w:r w:rsidRPr="009C39AD">
              <w:rPr>
                <w:rFonts w:ascii="Times New Roman" w:eastAsia="나눔고딕"/>
                <w:color w:val="000000"/>
                <w:sz w:val="24"/>
                <w:lang w:val="mn-MN"/>
              </w:rPr>
              <w:t xml:space="preserve">Гадаад явдлын яам, орон нутгийн захиргаа, Японы тэнгисийн эргийн бүсийн хөгжлийг идэвхжүүлэх холбоо, Япон улс дахь Хятад улсын элчин сайдын яам, Япон улс дахь Солонгос улсын элчин сайдын яам, </w:t>
            </w:r>
          </w:p>
        </w:tc>
      </w:tr>
      <w:tr w:rsidR="000505FB" w:rsidRPr="009C39AD" w:rsidTr="003B70DC">
        <w:trPr>
          <w:trHeight w:val="298"/>
        </w:trPr>
        <w:tc>
          <w:tcPr>
            <w:cnfStyle w:val="001000000000"/>
            <w:tcW w:w="1320" w:type="dxa"/>
            <w:vMerge w:val="restart"/>
            <w:tcBorders>
              <w:right w:val="dotted" w:sz="4" w:space="0" w:color="auto"/>
            </w:tcBorders>
            <w:shd w:val="clear" w:color="auto" w:fill="C6D9F1" w:themeFill="text2" w:themeFillTint="33"/>
            <w:vAlign w:val="center"/>
          </w:tcPr>
          <w:p w:rsidR="000505FB" w:rsidRPr="009C39AD" w:rsidRDefault="000505FB" w:rsidP="003B70DC">
            <w:pPr>
              <w:rPr>
                <w:rFonts w:ascii="Times New Roman" w:eastAsia="나눔고딕"/>
                <w:sz w:val="24"/>
                <w:lang w:val="mn-MN"/>
              </w:rPr>
            </w:pPr>
            <w:r w:rsidRPr="009C39AD">
              <w:rPr>
                <w:rFonts w:ascii="Times New Roman" w:eastAsia="나눔고딕"/>
                <w:sz w:val="24"/>
                <w:lang w:val="mn-MN"/>
              </w:rPr>
              <w:t>Оролцсон байдал</w:t>
            </w:r>
          </w:p>
        </w:tc>
        <w:tc>
          <w:tcPr>
            <w:tcW w:w="8463" w:type="dxa"/>
            <w:gridSpan w:val="2"/>
            <w:tcBorders>
              <w:left w:val="dotted" w:sz="4" w:space="0" w:color="auto"/>
            </w:tcBorders>
            <w:shd w:val="clear" w:color="auto" w:fill="auto"/>
          </w:tcPr>
          <w:p w:rsidR="000505FB" w:rsidRPr="009C39AD" w:rsidRDefault="000505FB" w:rsidP="003B70DC">
            <w:pPr>
              <w:cnfStyle w:val="000000000000"/>
              <w:rPr>
                <w:rFonts w:ascii="Times New Roman" w:eastAsia="나눔고딕"/>
                <w:sz w:val="24"/>
                <w:lang w:val="mn-MN"/>
              </w:rPr>
            </w:pPr>
            <w:r w:rsidRPr="009C39AD">
              <w:rPr>
                <w:rFonts w:ascii="Times New Roman" w:eastAsia="나눔고딕"/>
                <w:color w:val="000000"/>
                <w:sz w:val="24"/>
                <w:lang w:val="mn-MN"/>
              </w:rPr>
              <w:t>5 улсын 24 байгууллага/</w:t>
            </w:r>
            <w:r w:rsidRPr="009C39AD">
              <w:rPr>
                <w:rFonts w:ascii="Times New Roman" w:eastAsia="나눔고딕"/>
                <w:color w:val="000099"/>
                <w:sz w:val="24"/>
                <w:lang w:val="mn-MN"/>
              </w:rPr>
              <w:t>ажиглагч 1 байгууллага: ОХУ-ын Алс Дорнодын Забайкаль зөвлө</w:t>
            </w:r>
            <w:r w:rsidRPr="009C39AD">
              <w:rPr>
                <w:rFonts w:ascii="Times New Roman" w:eastAsia="나눔고딕"/>
                <w:color w:val="000000"/>
                <w:sz w:val="24"/>
                <w:lang w:val="mn-MN"/>
              </w:rPr>
              <w:t>л</w:t>
            </w:r>
          </w:p>
        </w:tc>
      </w:tr>
      <w:tr w:rsidR="000505FB" w:rsidRPr="009C39AD"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0505FB" w:rsidRPr="009C39AD" w:rsidRDefault="000505FB" w:rsidP="003B70DC">
            <w:pPr>
              <w:rPr>
                <w:rFonts w:ascii="Times New Roman" w:eastAsia="나눔고딕"/>
                <w:sz w:val="24"/>
                <w:lang w:val="mn-MN"/>
              </w:rPr>
            </w:pPr>
          </w:p>
        </w:tc>
        <w:tc>
          <w:tcPr>
            <w:tcW w:w="2899" w:type="dxa"/>
            <w:tcBorders>
              <w:left w:val="dotted" w:sz="4" w:space="0" w:color="auto"/>
            </w:tcBorders>
            <w:shd w:val="clear" w:color="auto" w:fill="auto"/>
            <w:vAlign w:val="center"/>
          </w:tcPr>
          <w:p w:rsidR="000505FB" w:rsidRPr="009C39AD" w:rsidRDefault="000505FB" w:rsidP="003B70DC">
            <w:pPr>
              <w:spacing w:line="240" w:lineRule="atLeast"/>
              <w:cnfStyle w:val="000000100000"/>
              <w:rPr>
                <w:rFonts w:ascii="Times New Roman" w:eastAsia="나눔고딕"/>
                <w:color w:val="000000"/>
                <w:sz w:val="24"/>
                <w:lang w:val="mn-MN"/>
              </w:rPr>
            </w:pPr>
            <w:r w:rsidRPr="009C39AD">
              <w:rPr>
                <w:rFonts w:ascii="Times New Roman" w:eastAsia="나눔고딕"/>
                <w:color w:val="000000"/>
                <w:sz w:val="24"/>
                <w:lang w:val="mn-MN"/>
              </w:rPr>
              <w:t>Бүгд Найрамдах Хятад Ард Улс: 2</w:t>
            </w:r>
          </w:p>
        </w:tc>
        <w:tc>
          <w:tcPr>
            <w:tcW w:w="5564" w:type="dxa"/>
            <w:shd w:val="clear" w:color="auto" w:fill="auto"/>
          </w:tcPr>
          <w:p w:rsidR="000505FB" w:rsidRPr="009C39AD" w:rsidRDefault="000505FB" w:rsidP="003B70DC">
            <w:pPr>
              <w:cnfStyle w:val="000000100000"/>
              <w:rPr>
                <w:rFonts w:ascii="Times New Roman" w:eastAsia="나눔고딕"/>
                <w:color w:val="365F91"/>
                <w:sz w:val="24"/>
                <w:lang w:val="mn-MN"/>
              </w:rPr>
            </w:pPr>
            <w:r w:rsidRPr="009C39AD">
              <w:rPr>
                <w:rFonts w:ascii="Times New Roman"/>
                <w:color w:val="000000"/>
                <w:sz w:val="24"/>
                <w:shd w:val="clear" w:color="auto" w:fill="FFFFFF"/>
                <w:lang w:val="mn-MN"/>
              </w:rPr>
              <w:t>Ляонин муж, Шаньдун муж</w:t>
            </w:r>
          </w:p>
        </w:tc>
      </w:tr>
      <w:tr w:rsidR="000505FB" w:rsidRPr="009C39AD" w:rsidTr="00E407A6">
        <w:trPr>
          <w:trHeight w:val="298"/>
        </w:trPr>
        <w:tc>
          <w:tcPr>
            <w:cnfStyle w:val="001000000000"/>
            <w:tcW w:w="1320" w:type="dxa"/>
            <w:vMerge/>
            <w:tcBorders>
              <w:right w:val="dotted" w:sz="4" w:space="0" w:color="auto"/>
            </w:tcBorders>
            <w:shd w:val="clear" w:color="auto" w:fill="C6D9F1" w:themeFill="text2" w:themeFillTint="33"/>
          </w:tcPr>
          <w:p w:rsidR="000505FB" w:rsidRPr="009C39AD" w:rsidRDefault="000505FB" w:rsidP="003B70DC">
            <w:pPr>
              <w:rPr>
                <w:rFonts w:ascii="Times New Roman" w:eastAsia="나눔고딕"/>
                <w:sz w:val="24"/>
                <w:lang w:val="mn-MN"/>
              </w:rPr>
            </w:pPr>
          </w:p>
        </w:tc>
        <w:tc>
          <w:tcPr>
            <w:tcW w:w="2899" w:type="dxa"/>
            <w:tcBorders>
              <w:left w:val="dotted" w:sz="4" w:space="0" w:color="auto"/>
              <w:bottom w:val="dotted" w:sz="4" w:space="0" w:color="auto"/>
              <w:right w:val="dotted" w:sz="4" w:space="0" w:color="auto"/>
            </w:tcBorders>
            <w:shd w:val="clear" w:color="auto" w:fill="auto"/>
            <w:vAlign w:val="center"/>
          </w:tcPr>
          <w:p w:rsidR="000505FB" w:rsidRPr="009C39AD" w:rsidRDefault="000505FB" w:rsidP="003B70DC">
            <w:pPr>
              <w:spacing w:line="240" w:lineRule="atLeast"/>
              <w:cnfStyle w:val="000000000000"/>
              <w:rPr>
                <w:rFonts w:ascii="Times New Roman" w:eastAsia="나눔고딕"/>
                <w:color w:val="000000"/>
                <w:sz w:val="24"/>
                <w:lang w:val="mn-MN"/>
              </w:rPr>
            </w:pPr>
            <w:r w:rsidRPr="009C39AD">
              <w:rPr>
                <w:rFonts w:ascii="Times New Roman" w:eastAsia="나눔고딕"/>
                <w:color w:val="000000"/>
                <w:sz w:val="24"/>
                <w:lang w:val="mn-MN"/>
              </w:rPr>
              <w:t>Япон: 11</w:t>
            </w:r>
          </w:p>
        </w:tc>
        <w:tc>
          <w:tcPr>
            <w:tcW w:w="5564" w:type="dxa"/>
            <w:tcBorders>
              <w:left w:val="dotted" w:sz="4" w:space="0" w:color="auto"/>
            </w:tcBorders>
            <w:shd w:val="clear" w:color="auto" w:fill="auto"/>
          </w:tcPr>
          <w:p w:rsidR="000505FB" w:rsidRPr="009C39AD" w:rsidRDefault="000505FB" w:rsidP="003B70DC">
            <w:pPr>
              <w:cnfStyle w:val="000000000000"/>
              <w:rPr>
                <w:rFonts w:ascii="Times New Roman" w:eastAsia="나눔고딕"/>
                <w:color w:val="365F91"/>
                <w:sz w:val="24"/>
                <w:lang w:val="mn-MN"/>
              </w:rPr>
            </w:pPr>
            <w:r w:rsidRPr="009C39AD">
              <w:rPr>
                <w:rFonts w:ascii="Times New Roman"/>
                <w:color w:val="000000"/>
                <w:sz w:val="24"/>
                <w:shd w:val="clear" w:color="auto" w:fill="FFFFFF"/>
                <w:lang w:val="mn-MN"/>
              </w:rPr>
              <w:t>Аомори муж, Ямагата муж, Нигата муж, Тояама муж, Ишикава муж, Фүкүй муж, Киото муж, Хёго муж, Тоттори муж, Шиманэ муж, Ямагачи муж</w:t>
            </w:r>
          </w:p>
        </w:tc>
      </w:tr>
      <w:tr w:rsidR="000505FB" w:rsidRPr="009C39AD" w:rsidTr="00E407A6">
        <w:trPr>
          <w:cnfStyle w:val="000000100000"/>
          <w:trHeight w:val="298"/>
        </w:trPr>
        <w:tc>
          <w:tcPr>
            <w:cnfStyle w:val="001000000000"/>
            <w:tcW w:w="1320" w:type="dxa"/>
            <w:vMerge/>
            <w:tcBorders>
              <w:right w:val="dotted" w:sz="4" w:space="0" w:color="auto"/>
            </w:tcBorders>
            <w:shd w:val="clear" w:color="auto" w:fill="C6D9F1" w:themeFill="text2" w:themeFillTint="33"/>
          </w:tcPr>
          <w:p w:rsidR="000505FB" w:rsidRPr="009C39AD" w:rsidRDefault="000505FB" w:rsidP="003B70DC">
            <w:pPr>
              <w:rPr>
                <w:rFonts w:ascii="Times New Roman" w:eastAsia="나눔고딕"/>
                <w:sz w:val="24"/>
                <w:lang w:val="mn-MN"/>
              </w:rPr>
            </w:pPr>
          </w:p>
        </w:tc>
        <w:tc>
          <w:tcPr>
            <w:tcW w:w="2899" w:type="dxa"/>
            <w:tcBorders>
              <w:left w:val="dotted" w:sz="4" w:space="0" w:color="auto"/>
              <w:right w:val="dotted" w:sz="4" w:space="0" w:color="auto"/>
            </w:tcBorders>
            <w:shd w:val="clear" w:color="auto" w:fill="auto"/>
            <w:vAlign w:val="center"/>
          </w:tcPr>
          <w:p w:rsidR="000505FB" w:rsidRPr="009C39AD" w:rsidRDefault="000505FB" w:rsidP="003B70DC">
            <w:pPr>
              <w:spacing w:line="240" w:lineRule="atLeast"/>
              <w:cnfStyle w:val="000000100000"/>
              <w:rPr>
                <w:rFonts w:ascii="Times New Roman" w:eastAsia="나눔고딕"/>
                <w:color w:val="000000"/>
                <w:sz w:val="24"/>
                <w:lang w:val="mn-MN"/>
              </w:rPr>
            </w:pPr>
            <w:r w:rsidRPr="009C39AD">
              <w:rPr>
                <w:rFonts w:ascii="Times New Roman" w:eastAsia="나눔고딕"/>
                <w:color w:val="000000"/>
                <w:sz w:val="24"/>
                <w:lang w:val="mn-MN"/>
              </w:rPr>
              <w:t>Бүгд Найрамдах Солонгос Улс: 7</w:t>
            </w:r>
          </w:p>
        </w:tc>
        <w:tc>
          <w:tcPr>
            <w:tcW w:w="5564" w:type="dxa"/>
            <w:tcBorders>
              <w:left w:val="dotted" w:sz="4" w:space="0" w:color="auto"/>
              <w:bottom w:val="dotted" w:sz="4" w:space="0" w:color="auto"/>
            </w:tcBorders>
            <w:shd w:val="clear" w:color="auto" w:fill="auto"/>
          </w:tcPr>
          <w:p w:rsidR="000505FB" w:rsidRPr="009C39AD" w:rsidRDefault="000505FB" w:rsidP="003B70DC">
            <w:pPr>
              <w:cnfStyle w:val="000000100000"/>
              <w:rPr>
                <w:rFonts w:ascii="Times New Roman" w:eastAsia="나눔고딕"/>
                <w:color w:val="365F91"/>
                <w:sz w:val="24"/>
                <w:lang w:val="mn-MN"/>
              </w:rPr>
            </w:pPr>
            <w:r w:rsidRPr="009C39AD">
              <w:rPr>
                <w:rFonts w:ascii="Times New Roman"/>
                <w:color w:val="000000"/>
                <w:sz w:val="24"/>
                <w:shd w:val="clear" w:color="auto" w:fill="FFFFFF"/>
                <w:lang w:val="mn-MN"/>
              </w:rPr>
              <w:t>Канвон муж, Чунчонбүг муж, Чүнчоннам муж, Жоллабүг муж , Жолланам муж, Кёнсанбүг муж, Кёнсаннам муж</w:t>
            </w:r>
          </w:p>
        </w:tc>
      </w:tr>
      <w:tr w:rsidR="000505FB" w:rsidRPr="009C39AD" w:rsidTr="003B70DC">
        <w:trPr>
          <w:trHeight w:val="298"/>
        </w:trPr>
        <w:tc>
          <w:tcPr>
            <w:cnfStyle w:val="001000000000"/>
            <w:tcW w:w="1320" w:type="dxa"/>
            <w:vMerge/>
            <w:tcBorders>
              <w:right w:val="dotted" w:sz="4" w:space="0" w:color="auto"/>
            </w:tcBorders>
            <w:shd w:val="clear" w:color="auto" w:fill="C6D9F1" w:themeFill="text2" w:themeFillTint="33"/>
          </w:tcPr>
          <w:p w:rsidR="000505FB" w:rsidRPr="009C39AD" w:rsidRDefault="000505FB" w:rsidP="003B70DC">
            <w:pPr>
              <w:rPr>
                <w:rFonts w:ascii="Times New Roman" w:eastAsia="나눔고딕"/>
                <w:sz w:val="24"/>
                <w:lang w:val="mn-MN"/>
              </w:rPr>
            </w:pPr>
          </w:p>
        </w:tc>
        <w:tc>
          <w:tcPr>
            <w:tcW w:w="2899" w:type="dxa"/>
            <w:tcBorders>
              <w:left w:val="dotted" w:sz="4" w:space="0" w:color="auto"/>
              <w:right w:val="dotted" w:sz="4" w:space="0" w:color="auto"/>
            </w:tcBorders>
            <w:shd w:val="clear" w:color="auto" w:fill="auto"/>
            <w:vAlign w:val="center"/>
          </w:tcPr>
          <w:p w:rsidR="000505FB" w:rsidRPr="009C39AD" w:rsidRDefault="000505FB" w:rsidP="003B70DC">
            <w:pPr>
              <w:spacing w:line="240" w:lineRule="atLeast"/>
              <w:cnfStyle w:val="000000000000"/>
              <w:rPr>
                <w:rFonts w:ascii="Times New Roman" w:eastAsia="나눔고딕"/>
                <w:color w:val="000000"/>
                <w:sz w:val="24"/>
                <w:lang w:val="mn-MN"/>
              </w:rPr>
            </w:pPr>
            <w:r w:rsidRPr="009C39AD">
              <w:rPr>
                <w:rFonts w:ascii="Times New Roman" w:eastAsia="나눔고딕"/>
                <w:color w:val="000000"/>
                <w:sz w:val="24"/>
                <w:lang w:val="mn-MN"/>
              </w:rPr>
              <w:t>Монгол Улс: 1</w:t>
            </w:r>
          </w:p>
        </w:tc>
        <w:tc>
          <w:tcPr>
            <w:tcW w:w="5564" w:type="dxa"/>
            <w:tcBorders>
              <w:left w:val="dotted" w:sz="4" w:space="0" w:color="auto"/>
            </w:tcBorders>
            <w:shd w:val="clear" w:color="auto" w:fill="auto"/>
          </w:tcPr>
          <w:p w:rsidR="000505FB" w:rsidRPr="009C39AD" w:rsidRDefault="000505FB" w:rsidP="003B70DC">
            <w:pPr>
              <w:cnfStyle w:val="000000000000"/>
              <w:rPr>
                <w:rFonts w:ascii="Times New Roman" w:eastAsia="나눔고딕"/>
                <w:color w:val="365F91"/>
                <w:sz w:val="24"/>
                <w:lang w:val="mn-MN"/>
              </w:rPr>
            </w:pPr>
            <w:r w:rsidRPr="009C39AD">
              <w:rPr>
                <w:rFonts w:ascii="Times New Roman"/>
                <w:color w:val="000000"/>
                <w:sz w:val="24"/>
                <w:shd w:val="clear" w:color="auto" w:fill="FFFFFF"/>
                <w:lang w:val="mn-MN"/>
              </w:rPr>
              <w:t>Төв аймаг</w:t>
            </w:r>
          </w:p>
        </w:tc>
      </w:tr>
      <w:tr w:rsidR="000505FB" w:rsidRPr="009C39AD"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0505FB" w:rsidRPr="009C39AD" w:rsidRDefault="000505FB" w:rsidP="003B70DC">
            <w:pPr>
              <w:rPr>
                <w:rFonts w:ascii="Times New Roman" w:eastAsia="나눔고딕"/>
                <w:sz w:val="24"/>
                <w:lang w:val="mn-MN"/>
              </w:rPr>
            </w:pPr>
          </w:p>
        </w:tc>
        <w:tc>
          <w:tcPr>
            <w:tcW w:w="2899" w:type="dxa"/>
            <w:tcBorders>
              <w:left w:val="dotted" w:sz="4" w:space="0" w:color="auto"/>
              <w:right w:val="dotted" w:sz="4" w:space="0" w:color="auto"/>
            </w:tcBorders>
            <w:shd w:val="clear" w:color="auto" w:fill="auto"/>
            <w:vAlign w:val="center"/>
          </w:tcPr>
          <w:p w:rsidR="000505FB" w:rsidRPr="009C39AD" w:rsidRDefault="000505FB" w:rsidP="003B70DC">
            <w:pPr>
              <w:spacing w:line="240" w:lineRule="atLeast"/>
              <w:cnfStyle w:val="000000100000"/>
              <w:rPr>
                <w:rFonts w:ascii="Times New Roman" w:eastAsia="나눔고딕"/>
                <w:color w:val="000000"/>
                <w:sz w:val="24"/>
                <w:lang w:val="mn-MN"/>
              </w:rPr>
            </w:pPr>
            <w:r w:rsidRPr="009C39AD">
              <w:rPr>
                <w:rFonts w:ascii="Times New Roman" w:eastAsia="나눔고딕"/>
                <w:color w:val="000000"/>
                <w:sz w:val="24"/>
                <w:lang w:val="mn-MN"/>
              </w:rPr>
              <w:t>Оросын Холбооны Улс: 3</w:t>
            </w:r>
          </w:p>
        </w:tc>
        <w:tc>
          <w:tcPr>
            <w:tcW w:w="5564" w:type="dxa"/>
            <w:tcBorders>
              <w:left w:val="dotted" w:sz="4" w:space="0" w:color="auto"/>
            </w:tcBorders>
            <w:shd w:val="clear" w:color="auto" w:fill="auto"/>
          </w:tcPr>
          <w:p w:rsidR="000505FB" w:rsidRPr="009C39AD" w:rsidRDefault="000505FB" w:rsidP="003B70DC">
            <w:pPr>
              <w:cnfStyle w:val="000000100000"/>
              <w:rPr>
                <w:rFonts w:ascii="Times New Roman" w:eastAsia="나눔고딕"/>
                <w:color w:val="365F91"/>
                <w:sz w:val="24"/>
                <w:lang w:val="ru-RU"/>
              </w:rPr>
            </w:pPr>
            <w:r w:rsidRPr="009C39AD">
              <w:rPr>
                <w:rFonts w:ascii="Times New Roman"/>
                <w:color w:val="000000"/>
                <w:sz w:val="24"/>
                <w:shd w:val="clear" w:color="auto" w:fill="FFFFFF"/>
                <w:lang w:val="ru-RU"/>
              </w:rPr>
              <w:t>Сахагийн БНУ, Примор</w:t>
            </w:r>
            <w:r w:rsidRPr="009C39AD">
              <w:rPr>
                <w:rFonts w:ascii="Times New Roman"/>
                <w:color w:val="000000"/>
                <w:sz w:val="24"/>
                <w:shd w:val="clear" w:color="auto" w:fill="FFFFFF"/>
                <w:lang w:val="mn-MN"/>
              </w:rPr>
              <w:t xml:space="preserve">ийн </w:t>
            </w:r>
            <w:r w:rsidRPr="009C39AD">
              <w:rPr>
                <w:rFonts w:ascii="Times New Roman"/>
                <w:color w:val="000000"/>
                <w:sz w:val="24"/>
                <w:shd w:val="clear" w:color="auto" w:fill="FFFFFF"/>
                <w:lang w:val="ru-RU"/>
              </w:rPr>
              <w:t>хязгаар, Хабаровск хязгаар</w:t>
            </w:r>
          </w:p>
        </w:tc>
      </w:tr>
    </w:tbl>
    <w:p w:rsidR="000505FB" w:rsidRPr="009C39AD" w:rsidRDefault="000505FB" w:rsidP="000505FB">
      <w:pPr>
        <w:rPr>
          <w:rFonts w:ascii="Times New Roman" w:eastAsia="나눔고딕"/>
          <w:sz w:val="24"/>
          <w:lang w:val="mn-MN"/>
        </w:rPr>
      </w:pPr>
    </w:p>
    <w:p w:rsidR="000505FB" w:rsidRPr="009C39AD" w:rsidRDefault="000505FB" w:rsidP="000505FB">
      <w:pPr>
        <w:pStyle w:val="a4"/>
        <w:numPr>
          <w:ilvl w:val="0"/>
          <w:numId w:val="1"/>
        </w:numPr>
        <w:ind w:leftChars="0"/>
        <w:rPr>
          <w:rFonts w:ascii="Times New Roman" w:eastAsia="나눔고딕"/>
          <w:sz w:val="24"/>
          <w:lang w:val="mn-MN"/>
        </w:rPr>
      </w:pPr>
      <w:r w:rsidRPr="009C39AD">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0505FB" w:rsidRPr="009C39AD" w:rsidTr="003B70DC">
        <w:trPr>
          <w:cnfStyle w:val="100000000000"/>
          <w:trHeight w:val="2002"/>
        </w:trPr>
        <w:tc>
          <w:tcPr>
            <w:cnfStyle w:val="001000000000"/>
            <w:tcW w:w="9242" w:type="dxa"/>
          </w:tcPr>
          <w:tbl>
            <w:tblPr>
              <w:tblW w:w="9913" w:type="dxa"/>
              <w:tblCellSpacing w:w="0" w:type="dxa"/>
              <w:tblCellMar>
                <w:left w:w="0" w:type="dxa"/>
                <w:right w:w="0" w:type="dxa"/>
              </w:tblCellMar>
              <w:tblLook w:val="04A0"/>
            </w:tblPr>
            <w:tblGrid>
              <w:gridCol w:w="9913"/>
            </w:tblGrid>
            <w:tr w:rsidR="000505FB" w:rsidRPr="009C39AD" w:rsidTr="003B70DC">
              <w:trPr>
                <w:trHeight w:val="410"/>
                <w:tblCellSpacing w:w="0" w:type="dxa"/>
              </w:trPr>
              <w:tc>
                <w:tcPr>
                  <w:tcW w:w="0" w:type="auto"/>
                  <w:vAlign w:val="center"/>
                  <w:hideMark/>
                </w:tcPr>
                <w:p w:rsidR="000505FB" w:rsidRPr="009C39AD" w:rsidRDefault="000505FB" w:rsidP="003B70DC">
                  <w:pPr>
                    <w:rPr>
                      <w:rFonts w:ascii="Times New Roman" w:eastAsia="나눔고딕"/>
                      <w:b/>
                      <w:color w:val="000000"/>
                      <w:sz w:val="24"/>
                      <w:lang w:val="mn-MN"/>
                    </w:rPr>
                  </w:pPr>
                  <w:r w:rsidRPr="009C39AD">
                    <w:rPr>
                      <w:rFonts w:ascii="Times New Roman" w:eastAsia="나눔고딕" w:hAnsi="나눔고딕"/>
                      <w:b/>
                      <w:sz w:val="24"/>
                      <w:lang w:val="mn-MN"/>
                    </w:rPr>
                    <w:t>▷</w:t>
                  </w:r>
                  <w:r w:rsidRPr="009C39AD">
                    <w:rPr>
                      <w:rFonts w:ascii="Times New Roman" w:eastAsia="나눔고딕"/>
                      <w:b/>
                      <w:color w:val="000000"/>
                      <w:sz w:val="24"/>
                      <w:lang w:val="mn-MN"/>
                    </w:rPr>
                    <w:t xml:space="preserve">Дүрэмд нэмэлт өөрчлөлт оруулах төслийг хэлэлцэж батлах </w:t>
                  </w:r>
                </w:p>
                <w:p w:rsidR="000505FB" w:rsidRPr="009C39AD" w:rsidRDefault="000505FB" w:rsidP="003B70DC">
                  <w:pPr>
                    <w:rPr>
                      <w:rFonts w:ascii="Times New Roman" w:eastAsia="나눔고딕"/>
                      <w:color w:val="000000"/>
                      <w:sz w:val="24"/>
                      <w:lang w:val="mn-MN"/>
                    </w:rPr>
                  </w:pPr>
                  <w:r w:rsidRPr="009C39AD">
                    <w:rPr>
                      <w:rFonts w:ascii="Times New Roman" w:eastAsia="나눔고딕"/>
                      <w:kern w:val="0"/>
                      <w:sz w:val="24"/>
                      <w:lang w:val="mn-MN"/>
                    </w:rPr>
                    <w:t>•</w:t>
                  </w:r>
                  <w:r w:rsidRPr="009C39AD">
                    <w:rPr>
                      <w:rFonts w:ascii="Times New Roman" w:eastAsia="나눔고딕"/>
                      <w:color w:val="000000"/>
                      <w:sz w:val="24"/>
                      <w:lang w:val="mn-MN"/>
                    </w:rPr>
                    <w:t xml:space="preserve">Гишүүнчлэлийн цар хүрээг өргөжүүлэх – Холбооны үндсэн дүрмийн11-р зүйлийн 4 хэсэгт нэмэлт оруулах </w:t>
                  </w:r>
                </w:p>
                <w:p w:rsidR="000505FB" w:rsidRPr="009C39AD" w:rsidRDefault="000505FB" w:rsidP="003B70DC">
                  <w:pPr>
                    <w:rPr>
                      <w:rFonts w:ascii="Times New Roman" w:eastAsia="나눔고딕"/>
                      <w:color w:val="000000"/>
                      <w:sz w:val="24"/>
                      <w:lang w:val="mn-MN"/>
                    </w:rPr>
                  </w:pPr>
                  <w:r w:rsidRPr="009C39AD">
                    <w:rPr>
                      <w:rFonts w:ascii="Times New Roman" w:eastAsia="나눔고딕"/>
                      <w:color w:val="000000"/>
                      <w:sz w:val="24"/>
                      <w:lang w:val="mn-MN"/>
                    </w:rPr>
                    <w:t xml:space="preserve">(Гишүүнчлэлийн хүрээ) “Монгол Улс”-ыг оруулах </w:t>
                  </w:r>
                </w:p>
                <w:p w:rsidR="000505FB" w:rsidRPr="009C39AD" w:rsidRDefault="000505FB" w:rsidP="003B70DC">
                  <w:pPr>
                    <w:rPr>
                      <w:rFonts w:ascii="Times New Roman" w:eastAsia="나눔고딕"/>
                      <w:color w:val="000000"/>
                      <w:sz w:val="24"/>
                      <w:lang w:val="mn-MN"/>
                    </w:rPr>
                  </w:pPr>
                  <w:r w:rsidRPr="009C39AD">
                    <w:rPr>
                      <w:rFonts w:ascii="Times New Roman" w:eastAsia="나눔고딕"/>
                      <w:kern w:val="0"/>
                      <w:sz w:val="24"/>
                      <w:lang w:val="mn-MN"/>
                    </w:rPr>
                    <w:t>•</w:t>
                  </w:r>
                  <w:r w:rsidRPr="009C39AD">
                    <w:rPr>
                      <w:rFonts w:ascii="Times New Roman" w:eastAsia="나눔고딕"/>
                      <w:color w:val="000000"/>
                      <w:sz w:val="24"/>
                      <w:lang w:val="mn-MN"/>
                    </w:rPr>
                    <w:t xml:space="preserve">Эдийн засаг худалдаа, соёлын солилцоо, байгаль орчин, гамшгаас урьдчилан сэргийлэх, ерөнхий харилцааны хэмээх таван таван салбар хороо байгуулах </w:t>
                  </w:r>
                </w:p>
                <w:p w:rsidR="000505FB" w:rsidRPr="009C39AD" w:rsidRDefault="000505FB" w:rsidP="003B70DC">
                  <w:pPr>
                    <w:rPr>
                      <w:rFonts w:ascii="Times New Roman" w:eastAsia="나눔고딕"/>
                      <w:color w:val="000000"/>
                      <w:sz w:val="24"/>
                      <w:lang w:val="mn-MN"/>
                    </w:rPr>
                  </w:pPr>
                  <w:r w:rsidRPr="009C39AD">
                    <w:rPr>
                      <w:rFonts w:ascii="Times New Roman" w:eastAsia="나눔고딕"/>
                      <w:kern w:val="0"/>
                      <w:sz w:val="24"/>
                      <w:lang w:val="mn-MN"/>
                    </w:rPr>
                    <w:t>•</w:t>
                  </w:r>
                  <w:r w:rsidRPr="009C39AD">
                    <w:rPr>
                      <w:rFonts w:ascii="Times New Roman" w:eastAsia="나눔고딕"/>
                      <w:color w:val="000000"/>
                      <w:sz w:val="24"/>
                      <w:lang w:val="mn-MN"/>
                    </w:rPr>
                    <w:t>Холбооны туслах байгууллагатай холбоотой хэсгүүдийг шинээр байгуулах</w:t>
                  </w:r>
                </w:p>
                <w:p w:rsidR="000505FB" w:rsidRPr="009C39AD" w:rsidRDefault="000505FB" w:rsidP="003B70DC">
                  <w:pPr>
                    <w:rPr>
                      <w:rFonts w:ascii="Times New Roman" w:eastAsia="나눔고딕"/>
                      <w:b/>
                      <w:color w:val="000000"/>
                      <w:sz w:val="24"/>
                      <w:lang w:val="mn-MN"/>
                    </w:rPr>
                  </w:pPr>
                  <w:r w:rsidRPr="009C39AD">
                    <w:rPr>
                      <w:rFonts w:ascii="Times New Roman" w:eastAsia="나눔고딕" w:hAnsi="나눔고딕"/>
                      <w:b/>
                      <w:sz w:val="24"/>
                      <w:lang w:val="mn-MN"/>
                    </w:rPr>
                    <w:t>▷</w:t>
                  </w:r>
                  <w:r w:rsidRPr="009C39AD">
                    <w:rPr>
                      <w:rFonts w:ascii="Times New Roman" w:eastAsia="나눔고딕"/>
                      <w:b/>
                      <w:color w:val="000000"/>
                      <w:sz w:val="24"/>
                      <w:lang w:val="mn-MN"/>
                    </w:rPr>
                    <w:t>“Салбар хороо байгуулах, ажиллуулах тухай дүрэм”-ийг бэлтгэх</w:t>
                  </w:r>
                </w:p>
                <w:p w:rsidR="000505FB" w:rsidRPr="009C39AD" w:rsidRDefault="000505FB" w:rsidP="003B70DC">
                  <w:pPr>
                    <w:rPr>
                      <w:rFonts w:ascii="Times New Roman" w:eastAsia="나눔고딕"/>
                      <w:color w:val="000000"/>
                      <w:sz w:val="24"/>
                      <w:lang w:val="mn-MN"/>
                    </w:rPr>
                  </w:pPr>
                  <w:r w:rsidRPr="009C39AD">
                    <w:rPr>
                      <w:rFonts w:ascii="Times New Roman" w:eastAsia="나눔고딕" w:hAnsi="나눔고딕"/>
                      <w:b/>
                      <w:sz w:val="24"/>
                      <w:lang w:val="mn-MN"/>
                    </w:rPr>
                    <w:t>▷</w:t>
                  </w:r>
                  <w:r w:rsidRPr="009C39AD">
                    <w:rPr>
                      <w:rFonts w:ascii="Times New Roman" w:eastAsia="나눔고딕"/>
                      <w:b/>
                      <w:color w:val="000000"/>
                      <w:sz w:val="24"/>
                      <w:lang w:val="mn-MN"/>
                    </w:rPr>
                    <w:t>Японы Хёго хотыг 2000 оны Бүгд хурал зохион байгуулах газраар тогтлоо.</w:t>
                  </w:r>
                </w:p>
              </w:tc>
            </w:tr>
          </w:tbl>
          <w:p w:rsidR="000505FB" w:rsidRPr="009C39AD" w:rsidRDefault="000505FB" w:rsidP="003B70DC">
            <w:pPr>
              <w:rPr>
                <w:rFonts w:ascii="Times New Roman" w:eastAsia="나눔고딕"/>
                <w:color w:val="auto"/>
                <w:sz w:val="24"/>
                <w:lang w:val="mn-MN"/>
              </w:rPr>
            </w:pPr>
          </w:p>
        </w:tc>
      </w:tr>
    </w:tbl>
    <w:p w:rsidR="000505FB" w:rsidRPr="009C39AD" w:rsidRDefault="000505FB" w:rsidP="000505FB">
      <w:pPr>
        <w:rPr>
          <w:rFonts w:ascii="Times New Roman" w:eastAsia="나눔고딕"/>
          <w:sz w:val="24"/>
          <w:lang w:val="mn-MN"/>
        </w:rPr>
      </w:pPr>
    </w:p>
    <w:p w:rsidR="000505FB" w:rsidRPr="009C39AD" w:rsidRDefault="000505FB" w:rsidP="000505FB">
      <w:pPr>
        <w:rPr>
          <w:rFonts w:ascii="Times New Roman" w:eastAsia="나눔고딕"/>
          <w:sz w:val="24"/>
          <w:lang w:val="mn-MN"/>
        </w:rPr>
      </w:pPr>
      <w:r w:rsidRPr="009C39AD">
        <w:rPr>
          <w:rFonts w:ascii="Times New Roman" w:eastAsia="나눔고딕"/>
          <w:sz w:val="24"/>
          <w:lang w:val="mn-MN"/>
        </w:rPr>
        <w:t>Тунхаг</w:t>
      </w:r>
    </w:p>
    <w:p w:rsidR="000505FB" w:rsidRPr="009C39AD" w:rsidRDefault="000505FB" w:rsidP="000505FB">
      <w:pPr>
        <w:rPr>
          <w:rFonts w:ascii="Times New Roman" w:eastAsia="나눔고딕"/>
          <w:sz w:val="24"/>
          <w:lang w:val="mn-MN"/>
        </w:rPr>
      </w:pPr>
    </w:p>
    <w:p w:rsidR="000505FB" w:rsidRPr="009C39AD" w:rsidRDefault="000505FB" w:rsidP="000505FB">
      <w:pPr>
        <w:pStyle w:val="a4"/>
        <w:numPr>
          <w:ilvl w:val="0"/>
          <w:numId w:val="1"/>
        </w:numPr>
        <w:ind w:leftChars="0"/>
        <w:rPr>
          <w:rFonts w:ascii="Times New Roman" w:eastAsia="나눔고딕"/>
          <w:sz w:val="24"/>
          <w:lang w:val="mn-MN"/>
        </w:rPr>
      </w:pPr>
      <w:r w:rsidRPr="009C39AD">
        <w:rPr>
          <w:rFonts w:ascii="Times New Roman" w:eastAsia="나눔고딕"/>
          <w:b/>
          <w:bCs/>
          <w:color w:val="000000"/>
          <w:kern w:val="0"/>
          <w:sz w:val="24"/>
          <w:lang w:val="mn-MN"/>
        </w:rPr>
        <w:t>1998 оны Тоямагийн Тунхаг</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1. 1998 оны 10-р сарын 21-нд Япон улсын Тояама мужид БНХАУ, Япон улс,Монгол улс, БНСУ болон ОХУ-ын орон нутгийн төлөөлөгчид чуулж ЗХАБНЗЗХ-ны хурал зохиогдсон. ЗХАБНЗЗХ байгуулагдсанаас хойшхи анхны хурал.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2. Эдийн засаг, мэдээлэл, байгаль орчин зэрэг бүхий л салбар даяаршиж буй энэ үед бүсийн хамтын ажиллагааг улам өргөжүүлэн гүнзгийрүүлэх маш чухал бөгөөд боомт, онгоцны буудал зэрэг үйлдвэрлэл, солилцооны дэд бүтцийг хөгжүүлэх улмаар байгаль орчин, нийгэм соёлын олон талт хамтын ажиллагааг хөгжүүлэх нь бүсийн бие даасан </w:t>
      </w:r>
      <w:r w:rsidRPr="009C39AD">
        <w:rPr>
          <w:rFonts w:ascii="Times New Roman" w:eastAsia="나눔고딕"/>
          <w:color w:val="000000"/>
          <w:kern w:val="0"/>
          <w:sz w:val="24"/>
          <w:lang w:val="mn-MN"/>
        </w:rPr>
        <w:lastRenderedPageBreak/>
        <w:t xml:space="preserve">хөгжил, тогтвортой байдалд нэн чухал шаардлагатай юм.  Зүүн Хойд Азийн Бүсийн орон нутгууд олон жилийн турш хуримтлуулсан туршлагаа хуваалцах, хамтын ажиллагаанд суурилсан төрөл бүрийн сүлжээ бий болгох замаар энэхүү бүс нутгийн хөгжил, тогтвортой байдлыг сайжруулах хэрэгцээ байгаад оролцогчид санал нэгдсэн байна.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3. Хуралд оролцогчид 1993 оны Шиманэгийн хурал, 1994 оны Хёгогийн хурал, 1995 оны Хабаровскийн хурал болон 1996 онд Гёнсанбүг мужид зохион байгуулагдсан хурал болон ЗХАБНЗЗХ-ны хэрэгжүүлэсэн үйл ажлын амжилтад тулгуурлан дараах зүйлд санал нэгдэж Холбооны Дүрэмд нэмэлт өөрчлөлт оруулах, дүрмийг даган биелүүлэхэд чармайн ажиллахаа баталгаажуулав. Үүнд: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(1) Холбооны гишүүнчлэлийг өргөжүүлэхэд анхаарч Монгол Улсын Төв аймгийг Холбооны гишүүнээр элсүүллээ.  Цаашид гишүүнчлэлийн цар хүрээг өргөжүүлж Хойд Солонгосын орон нутгуудаас Холбооны гишүүнээр элсүүлэхэд бид анхаарлаа хандуулж ажиллах хэрэгтэй байна гэж ОХУ болон Солонгос улсын орон нутгийн төрийн захиргааны байгууллагуудаас санал гарсан.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(2) Орон нутгуудын хурлаар тавигдсан бүх төсөл хөтөлбөрүүдийг тодорхой болгож, тэдгээрийг үр дүнтэй дэмжиж, хэрэгжүүлэхийн тулд салбар бүрээр дараах хороодыг байгуулна. Үүнд: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Эдийн засаг, худалдааны салбар хороо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Соёлын солилцооны салбар хороо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Байгаль орчны салбар хороо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Гамшгаас урьдчилан сэргийлэх салбар хороо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Ерөнхий харилцааны салбар хороо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kern w:val="0"/>
          <w:sz w:val="24"/>
          <w:lang w:val="mn-MN"/>
        </w:rPr>
      </w:pPr>
      <w:r w:rsidRPr="009C39AD">
        <w:rPr>
          <w:rFonts w:ascii="Times New Roman" w:eastAsia="나눔고딕"/>
          <w:kern w:val="0"/>
          <w:sz w:val="24"/>
          <w:lang w:val="mn-MN"/>
        </w:rPr>
        <w:t xml:space="preserve">(3) Гишүүн байгууллагууд Зүүн Хойд Азийн бүсийн хөгжилд хувь нэмэр оруулахын тулд Холбооны үйл ажиллагааг дэмжих байгууллага/цаашид Холбоог дэмжих байгууллага гэх/Холбооны төв зэрэг/-ыг байгуулж болно. Шинээр гишүүн болох орон нутгууд энд бүртгүүлэн гишүүчлэгдэнэ. </w:t>
      </w:r>
    </w:p>
    <w:p w:rsidR="000505FB" w:rsidRPr="009C39AD" w:rsidRDefault="000505FB" w:rsidP="000505FB">
      <w:pPr>
        <w:widowControl/>
        <w:wordWrap/>
        <w:autoSpaceDE/>
        <w:autoSpaceDN/>
        <w:spacing w:line="240" w:lineRule="atLeast"/>
        <w:jc w:val="left"/>
        <w:rPr>
          <w:rFonts w:ascii="Times New Roman" w:eastAsia="나눔고딕"/>
          <w:kern w:val="0"/>
          <w:sz w:val="24"/>
          <w:lang w:val="mn-MN"/>
        </w:rPr>
      </w:pPr>
    </w:p>
    <w:p w:rsidR="000505FB" w:rsidRPr="009C39AD" w:rsidRDefault="000505FB" w:rsidP="000505FB">
      <w:pPr>
        <w:widowControl/>
        <w:wordWrap/>
        <w:autoSpaceDE/>
        <w:autoSpaceDN/>
        <w:spacing w:line="240" w:lineRule="atLeast"/>
        <w:jc w:val="left"/>
        <w:rPr>
          <w:rFonts w:ascii="Times New Roman" w:eastAsia="나눔고딕"/>
          <w:color w:val="FF0000"/>
          <w:kern w:val="0"/>
          <w:sz w:val="24"/>
          <w:lang w:val="mn-MN"/>
        </w:rPr>
      </w:pPr>
      <w:r w:rsidRPr="009C39AD">
        <w:rPr>
          <w:rFonts w:ascii="Times New Roman" w:eastAsia="나눔고딕"/>
          <w:kern w:val="0"/>
          <w:sz w:val="24"/>
          <w:lang w:val="mn-MN"/>
        </w:rPr>
        <w:t xml:space="preserve">(4) Холбооны гишүүн орон нутгийн байгууллагууд бид орон нутаг бүрээр гаргасан санал, түүнчлэн Ажлын хороо болон салбар хороодын гаргасан саналтай харьцуулан дүгнэлт дараах зүйлсэд санал нэгдлээ. Үүнд:  </w:t>
      </w:r>
      <w:r w:rsidRPr="009C39AD">
        <w:rPr>
          <w:rFonts w:ascii="Times New Roman" w:eastAsia="나눔고딕"/>
          <w:color w:val="FF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(1) Зүүн Хойд Азийн бүсийн тогтвортой өсөлт хөгжилд хувь нэмрээ оруулахын тулд гишүүд зөвлөгөөн, бүтээгдхүүний үзэсгэлэн, хөрөнгө оруулалтын орчинг танилцуулах, газар үзүүлэх пи-арт зориулж зай гаргах, мэдээлэл солилцох зэрэг ажлыг хэрэгжүүлэхийг хичээхийн зэрэгцээ, тухайлбал худалдаа, технологийн солилцоо, корпорацийн сургалтыг дэмжих зэргээр эдийн засаг худалдааны чиглэлийн хамтын хүчин чармайлтад голлон анхаарсан хамтын ажиллагааг баримтална.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(2) Дэлхийн дулаарал, далай тэнгисийн бохирдол зэрэг байгаль орчны асуудал нь хүн төрөлхтөний шийдэх ёстой нийтлэг асуудал юм. Өөрөө удирдах ёсны байгууллага бүр байгууллагын онцлогийн дагуу байгаль орчны хамтын ажиллагааны хөтөлбөр хэрэгжүүлнэ. Янз бүрийн хамтын судалгаа шинжилгээ, мэдээллийн солилцоо, эрдэмтэн судлаачдын солилцоо хэрэгжүүлэх замаар Зүүн Хойд Азийн бүсийн байгаль орчныг </w:t>
      </w:r>
      <w:r w:rsidRPr="009C39AD">
        <w:rPr>
          <w:rFonts w:ascii="Times New Roman" w:eastAsia="나눔고딕"/>
          <w:color w:val="000000"/>
          <w:kern w:val="0"/>
          <w:sz w:val="24"/>
          <w:lang w:val="mn-MN"/>
        </w:rPr>
        <w:lastRenderedPageBreak/>
        <w:t xml:space="preserve">хадгалж хамгаалахын тулд өөрөө удирдах ёсны байгууллагуудын дунд хамтын ажиллагааны харилцааг бэхжүүлнэ.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(3) Соёлын олон талт хэв шинж хадгалагдсан Зүүн Хойд Азийн бүсийн харилцан ойлголцлыг гүнзгийрүүлэхийн тулд, өөрөө удирдах ёсны байгууллага бүр боломжтой үед олон улсын дэмжлэг бүхий соёл, эрдмийн солилцооны хөтөлбөрт оролцох буюу дэмжиж, соёл, эрдмийн талаархи солилцоо, хамтын ажиллагааг дэмжинэ.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(4) Газар хөдлөлт, үер, ойн түймэр зэргийн учруулах хохирлыг багасгахын тулд гамшгаас урьдчилан сэргийлэх тогтолцооны талаар мэдээлэл солилцох боломж, тухайлбал гамшигт сайн дурынхныг ашиглах, хүний нөөц солилцоо, тухайлбал анагаах ухааны чиглэлийн хүн солилцоо зэргийг гамшгаас урьдчилан сэргийлэх арга хэрэгслийн ашиг тустай эсэхийг хянахдаа давхар хянана.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5. Үүний зэрэгцээ Зүүн Хойд Азийн бүсэд гарсан том үерт нэрвэгдсэн иргэн болон өөрөө удирдах ёсны байгууллага бүрт эмгэнэлээ илэрхийлж, дахин хурдан сэргэхийг хүсэн ерөөж байна.  </w:t>
      </w:r>
    </w:p>
    <w:p w:rsidR="000505FB" w:rsidRPr="009C39AD" w:rsidRDefault="000505FB" w:rsidP="000505FB">
      <w:pPr>
        <w:widowControl/>
        <w:wordWrap/>
        <w:autoSpaceDE/>
        <w:autoSpaceDN/>
        <w:spacing w:line="240" w:lineRule="atLeast"/>
        <w:jc w:val="left"/>
        <w:rPr>
          <w:rFonts w:ascii="Times New Roman" w:eastAsia="나눔고딕"/>
          <w:color w:val="000000"/>
          <w:kern w:val="0"/>
          <w:sz w:val="24"/>
          <w:lang w:val="mn-MN"/>
        </w:rPr>
      </w:pPr>
      <w:r w:rsidRPr="009C39AD">
        <w:rPr>
          <w:rFonts w:ascii="Times New Roman" w:eastAsia="나눔고딕"/>
          <w:color w:val="000000"/>
          <w:kern w:val="0"/>
          <w:sz w:val="24"/>
          <w:lang w:val="mn-MN"/>
        </w:rPr>
        <w:t xml:space="preserve"> </w:t>
      </w:r>
    </w:p>
    <w:p w:rsidR="000505FB" w:rsidRPr="009C39AD" w:rsidRDefault="000505FB" w:rsidP="000505FB">
      <w:pPr>
        <w:widowControl/>
        <w:wordWrap/>
        <w:autoSpaceDE/>
        <w:autoSpaceDN/>
        <w:spacing w:line="240" w:lineRule="atLeast"/>
        <w:jc w:val="left"/>
        <w:rPr>
          <w:rFonts w:ascii="Times New Roman" w:eastAsia="나눔고딕"/>
          <w:sz w:val="24"/>
          <w:lang w:val="mn-MN"/>
        </w:rPr>
      </w:pPr>
      <w:r w:rsidRPr="009C39AD">
        <w:rPr>
          <w:rFonts w:ascii="Times New Roman" w:eastAsia="나눔고딕"/>
          <w:color w:val="000000"/>
          <w:kern w:val="0"/>
          <w:sz w:val="24"/>
          <w:lang w:val="mn-MN"/>
        </w:rPr>
        <w:t>6. Японы Хёго муж 2000 онд болох өөрөө удирдах ёсны байгууллагуудын ээлжит бага хурлыг өөрийн нутагт зохион байгуулахыг хүсч байгааг бид мэдэж, энэхүү хүслийг хүлээн авлаа. Цаашилбал Ажлын Хороо Холбооны тогтвортой өсөлт хөгжилтөд шаардагдах зардлын дарамтыг үйл ажиллагааны үр өгөөжийг хянахаар шийдлээ.</w:t>
      </w:r>
    </w:p>
    <w:p w:rsidR="000505FB" w:rsidRPr="009C39AD" w:rsidRDefault="000505FB" w:rsidP="000505FB">
      <w:pPr>
        <w:rPr>
          <w:rFonts w:ascii="Times New Roman"/>
          <w:sz w:val="24"/>
          <w:lang w:val="mn-MN"/>
        </w:rPr>
      </w:pPr>
    </w:p>
    <w:p w:rsidR="0076671A" w:rsidRPr="009C39AD" w:rsidRDefault="0076671A" w:rsidP="000505FB">
      <w:pPr>
        <w:rPr>
          <w:rFonts w:ascii="Times New Roman"/>
          <w:sz w:val="24"/>
          <w:lang w:val="mn-MN"/>
        </w:rPr>
      </w:pPr>
    </w:p>
    <w:sectPr w:rsidR="0076671A" w:rsidRPr="009C39A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17" w:rsidRDefault="006D3C17" w:rsidP="007427F5">
      <w:r>
        <w:separator/>
      </w:r>
    </w:p>
  </w:endnote>
  <w:endnote w:type="continuationSeparator" w:id="1">
    <w:p w:rsidR="006D3C17" w:rsidRDefault="006D3C17"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17" w:rsidRDefault="006D3C17" w:rsidP="007427F5">
      <w:r>
        <w:separator/>
      </w:r>
    </w:p>
  </w:footnote>
  <w:footnote w:type="continuationSeparator" w:id="1">
    <w:p w:rsidR="006D3C17" w:rsidRDefault="006D3C17"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505FB"/>
    <w:rsid w:val="0007450A"/>
    <w:rsid w:val="00111EFF"/>
    <w:rsid w:val="00266851"/>
    <w:rsid w:val="002B7585"/>
    <w:rsid w:val="00320830"/>
    <w:rsid w:val="0039463F"/>
    <w:rsid w:val="00432A02"/>
    <w:rsid w:val="004F78E1"/>
    <w:rsid w:val="00522608"/>
    <w:rsid w:val="005C37D9"/>
    <w:rsid w:val="00603CAD"/>
    <w:rsid w:val="006117B4"/>
    <w:rsid w:val="00635C11"/>
    <w:rsid w:val="0069173F"/>
    <w:rsid w:val="006D3C17"/>
    <w:rsid w:val="006E5215"/>
    <w:rsid w:val="006F3512"/>
    <w:rsid w:val="00712962"/>
    <w:rsid w:val="007427F5"/>
    <w:rsid w:val="0076671A"/>
    <w:rsid w:val="00770595"/>
    <w:rsid w:val="007F7CE3"/>
    <w:rsid w:val="0080573A"/>
    <w:rsid w:val="00820BE6"/>
    <w:rsid w:val="00831523"/>
    <w:rsid w:val="008D7D84"/>
    <w:rsid w:val="009512DB"/>
    <w:rsid w:val="009B1E4B"/>
    <w:rsid w:val="009C39AD"/>
    <w:rsid w:val="009F0C0D"/>
    <w:rsid w:val="00B44E7F"/>
    <w:rsid w:val="00BB5480"/>
    <w:rsid w:val="00BC0544"/>
    <w:rsid w:val="00BF089E"/>
    <w:rsid w:val="00CB5BAD"/>
    <w:rsid w:val="00CD5C95"/>
    <w:rsid w:val="00D55C13"/>
    <w:rsid w:val="00E011C1"/>
    <w:rsid w:val="00E13A67"/>
    <w:rsid w:val="00E407A6"/>
    <w:rsid w:val="00F35CAA"/>
    <w:rsid w:val="00F4112E"/>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styleId="a7">
    <w:name w:val="No Spacing"/>
    <w:uiPriority w:val="1"/>
    <w:qFormat/>
    <w:rsid w:val="009C39AD"/>
    <w:pPr>
      <w:widowControl w:val="0"/>
      <w:wordWrap w:val="0"/>
      <w:autoSpaceDE w:val="0"/>
      <w:autoSpaceDN w:val="0"/>
      <w:jc w:val="both"/>
    </w:pPr>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2012-12-10T01:26:00Z</dcterms:created>
  <dcterms:modified xsi:type="dcterms:W3CDTF">2012-12-21T09:49:00Z</dcterms:modified>
</cp:coreProperties>
</file>