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FF" w:rsidRPr="00EF6FFF" w:rsidRDefault="00EF6FFF" w:rsidP="00EF6FFF">
      <w:pPr>
        <w:rPr>
          <w:rFonts w:ascii="Times New Roman" w:eastAsia="나눔고딕"/>
          <w:b/>
          <w:color w:val="000099"/>
          <w:szCs w:val="20"/>
          <w:lang w:val="mn-MN"/>
        </w:rPr>
      </w:pPr>
      <w:r w:rsidRPr="00EF6FFF">
        <w:rPr>
          <w:rFonts w:ascii="Times New Roman" w:eastAsia="나눔고딕"/>
          <w:b/>
          <w:color w:val="000099"/>
          <w:szCs w:val="20"/>
          <w:lang w:val="mn-MN"/>
        </w:rPr>
        <w:t>Ажлын хорооны 7-р хурал</w:t>
      </w:r>
    </w:p>
    <w:p w:rsidR="00EF6FFF" w:rsidRPr="00EF6FFF" w:rsidRDefault="00EF6FFF" w:rsidP="00EF6FFF">
      <w:pPr>
        <w:widowControl/>
        <w:wordWrap/>
        <w:autoSpaceDE/>
        <w:autoSpaceDN/>
        <w:rPr>
          <w:rFonts w:ascii="Times New Roman" w:eastAsia="나눔고딕"/>
          <w:szCs w:val="20"/>
          <w:lang w:val="mn-MN"/>
        </w:rPr>
      </w:pPr>
    </w:p>
    <w:p w:rsidR="00EF6FFF" w:rsidRPr="00EF6FFF" w:rsidRDefault="00EF6FFF" w:rsidP="00EF6FFF">
      <w:pPr>
        <w:pStyle w:val="a4"/>
        <w:widowControl/>
        <w:wordWrap/>
        <w:autoSpaceDE/>
        <w:autoSpaceDN/>
        <w:ind w:leftChars="0"/>
        <w:rPr>
          <w:rFonts w:ascii="Times New Roman"/>
          <w:szCs w:val="20"/>
          <w:lang w:val="mn-MN"/>
        </w:rPr>
      </w:pPr>
      <w:r w:rsidRPr="00EF6FFF">
        <w:rPr>
          <w:rFonts w:ascii="Times New Roman"/>
          <w:szCs w:val="20"/>
          <w:lang w:val="mn-MN"/>
        </w:rPr>
        <w:t>Тойм</w:t>
      </w:r>
    </w:p>
    <w:p w:rsidR="00EF6FFF" w:rsidRPr="00EF6FFF" w:rsidRDefault="00EF6FFF" w:rsidP="00EF6FFF">
      <w:pPr>
        <w:pStyle w:val="a4"/>
        <w:widowControl/>
        <w:wordWrap/>
        <w:autoSpaceDE/>
        <w:autoSpaceDN/>
        <w:ind w:leftChars="0"/>
        <w:rPr>
          <w:rFonts w:ascii="Times New Roman"/>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1540"/>
        <w:gridCol w:w="6740"/>
      </w:tblGrid>
      <w:tr w:rsidR="00EF6FFF" w:rsidRPr="00EF6FFF" w:rsidTr="00035EDE">
        <w:trPr>
          <w:trHeight w:val="298"/>
        </w:trPr>
        <w:tc>
          <w:tcPr>
            <w:tcW w:w="1234" w:type="dxa"/>
            <w:tcBorders>
              <w:top w:val="single" w:sz="8" w:space="0" w:color="4F81BD"/>
              <w:left w:val="nil"/>
              <w:bottom w:val="single" w:sz="8" w:space="0" w:color="4F81BD"/>
              <w:right w:val="nil"/>
            </w:tcBorders>
            <w:shd w:val="clear" w:color="auto" w:fill="C6D9F1"/>
            <w:vAlign w:val="center"/>
          </w:tcPr>
          <w:p w:rsidR="00EF6FFF" w:rsidRPr="00EF6FFF" w:rsidRDefault="00EF6FFF" w:rsidP="00EF6FFF">
            <w:pPr>
              <w:rPr>
                <w:rFonts w:ascii="Times New Roman" w:eastAsia="나눔고딕"/>
                <w:b/>
                <w:bCs/>
                <w:color w:val="365F91"/>
                <w:szCs w:val="20"/>
                <w:lang w:val="mn-MN"/>
              </w:rPr>
            </w:pPr>
            <w:r w:rsidRPr="00EF6FFF">
              <w:rPr>
                <w:rFonts w:ascii="Times New Roman"/>
                <w:b/>
                <w:bCs/>
                <w:color w:val="000000"/>
                <w:szCs w:val="20"/>
                <w:lang w:val="mn-MN"/>
              </w:rPr>
              <w:t>Хугацаа</w:t>
            </w:r>
          </w:p>
        </w:tc>
        <w:tc>
          <w:tcPr>
            <w:tcW w:w="8282" w:type="dxa"/>
            <w:gridSpan w:val="2"/>
            <w:tcBorders>
              <w:top w:val="single" w:sz="8" w:space="0" w:color="4F81BD"/>
              <w:left w:val="nil"/>
              <w:bottom w:val="single" w:sz="8" w:space="0" w:color="4F81BD"/>
              <w:right w:val="nil"/>
            </w:tcBorders>
            <w:shd w:val="clear" w:color="auto" w:fill="auto"/>
            <w:vAlign w:val="center"/>
          </w:tcPr>
          <w:p w:rsidR="00EF6FFF" w:rsidRPr="00EF6FFF" w:rsidRDefault="00EF6FFF" w:rsidP="00EF6FFF">
            <w:pPr>
              <w:rPr>
                <w:rFonts w:ascii="Times New Roman" w:eastAsia="나눔고딕"/>
                <w:b/>
                <w:bCs/>
                <w:color w:val="365F91"/>
                <w:szCs w:val="20"/>
                <w:lang w:val="mn-MN"/>
              </w:rPr>
            </w:pPr>
            <w:r w:rsidRPr="00EF6FFF">
              <w:rPr>
                <w:rFonts w:ascii="Times New Roman"/>
                <w:b/>
                <w:bCs/>
                <w:color w:val="000000"/>
                <w:szCs w:val="20"/>
                <w:shd w:val="clear" w:color="auto" w:fill="FFFFFF"/>
                <w:lang w:val="mn-MN"/>
              </w:rPr>
              <w:t>2009-09-22 ~ 2009-09-25</w:t>
            </w:r>
          </w:p>
        </w:tc>
      </w:tr>
      <w:tr w:rsidR="00EF6FFF" w:rsidRPr="00EF6FFF" w:rsidTr="00035EDE">
        <w:trPr>
          <w:trHeight w:val="476"/>
        </w:trPr>
        <w:tc>
          <w:tcPr>
            <w:tcW w:w="1234" w:type="dxa"/>
            <w:tcBorders>
              <w:left w:val="nil"/>
              <w:right w:val="nil"/>
            </w:tcBorders>
            <w:shd w:val="clear" w:color="auto" w:fill="C6D9F1"/>
            <w:vAlign w:val="center"/>
          </w:tcPr>
          <w:tbl>
            <w:tblPr>
              <w:tblW w:w="0" w:type="auto"/>
              <w:tblCellSpacing w:w="0" w:type="dxa"/>
              <w:tblCellMar>
                <w:left w:w="0" w:type="dxa"/>
                <w:right w:w="0" w:type="dxa"/>
              </w:tblCellMar>
              <w:tblLook w:val="04A0"/>
            </w:tblPr>
            <w:tblGrid>
              <w:gridCol w:w="120"/>
              <w:gridCol w:w="519"/>
            </w:tblGrid>
            <w:tr w:rsidR="00EF6FFF" w:rsidRPr="00EF6FFF" w:rsidTr="00035EDE">
              <w:trPr>
                <w:tblCellSpacing w:w="0" w:type="dxa"/>
              </w:trPr>
              <w:tc>
                <w:tcPr>
                  <w:tcW w:w="120" w:type="dxa"/>
                  <w:vAlign w:val="center"/>
                  <w:hideMark/>
                </w:tcPr>
                <w:p w:rsidR="00EF6FFF" w:rsidRPr="00EF6FFF" w:rsidRDefault="00EF6FFF" w:rsidP="00EF6FFF">
                  <w:pPr>
                    <w:widowControl/>
                    <w:wordWrap/>
                    <w:autoSpaceDE/>
                    <w:autoSpaceDN/>
                    <w:spacing w:line="240" w:lineRule="atLeast"/>
                    <w:rPr>
                      <w:rFonts w:ascii="Times New Roman" w:eastAsia="굴림"/>
                      <w:b/>
                      <w:color w:val="000000"/>
                      <w:kern w:val="0"/>
                      <w:szCs w:val="20"/>
                      <w:lang w:val="mn-MN" w:bidi="mn-Mong-CN"/>
                    </w:rPr>
                  </w:pPr>
                </w:p>
              </w:tc>
              <w:tc>
                <w:tcPr>
                  <w:tcW w:w="0" w:type="auto"/>
                  <w:vAlign w:val="center"/>
                  <w:hideMark/>
                </w:tcPr>
                <w:p w:rsidR="00EF6FFF" w:rsidRPr="00EF6FFF" w:rsidRDefault="00EF6FFF" w:rsidP="00EF6FFF">
                  <w:pPr>
                    <w:widowControl/>
                    <w:wordWrap/>
                    <w:autoSpaceDE/>
                    <w:autoSpaceDN/>
                    <w:spacing w:line="240" w:lineRule="atLeast"/>
                    <w:rPr>
                      <w:rFonts w:ascii="Times New Roman" w:eastAsia="굴림"/>
                      <w:b/>
                      <w:color w:val="000000"/>
                      <w:kern w:val="0"/>
                      <w:szCs w:val="20"/>
                      <w:lang w:val="mn-MN" w:bidi="mn-Mong-CN"/>
                    </w:rPr>
                  </w:pPr>
                  <w:r w:rsidRPr="00EF6FFF">
                    <w:rPr>
                      <w:rFonts w:ascii="Times New Roman" w:eastAsia="굴림"/>
                      <w:b/>
                      <w:color w:val="000000"/>
                      <w:kern w:val="0"/>
                      <w:szCs w:val="20"/>
                      <w:lang w:val="mn-MN" w:bidi="mn-Mong-CN"/>
                    </w:rPr>
                    <w:t>Газар</w:t>
                  </w:r>
                </w:p>
              </w:tc>
            </w:tr>
          </w:tbl>
          <w:p w:rsidR="00EF6FFF" w:rsidRPr="00EF6FFF" w:rsidRDefault="00EF6FFF" w:rsidP="00EF6FFF">
            <w:pPr>
              <w:rPr>
                <w:rFonts w:ascii="Times New Roman" w:eastAsia="나눔고딕"/>
                <w:b/>
                <w:bCs/>
                <w:color w:val="365F91"/>
                <w:szCs w:val="20"/>
                <w:lang w:val="mn-MN"/>
              </w:rPr>
            </w:pPr>
          </w:p>
        </w:tc>
        <w:tc>
          <w:tcPr>
            <w:tcW w:w="8282" w:type="dxa"/>
            <w:gridSpan w:val="2"/>
            <w:tcBorders>
              <w:left w:val="nil"/>
              <w:right w:val="nil"/>
            </w:tcBorders>
            <w:shd w:val="clear" w:color="auto" w:fill="auto"/>
            <w:vAlign w:val="center"/>
          </w:tcPr>
          <w:p w:rsidR="00EF6FFF" w:rsidRPr="00EF6FFF" w:rsidRDefault="00EF6FFF" w:rsidP="00EF6FFF">
            <w:pPr>
              <w:rPr>
                <w:rFonts w:ascii="Times New Roman" w:eastAsia="나눔고딕"/>
                <w:color w:val="365F91"/>
                <w:szCs w:val="20"/>
                <w:lang w:val="mn-MN"/>
              </w:rPr>
            </w:pPr>
            <w:r w:rsidRPr="00EF6FFF">
              <w:rPr>
                <w:rFonts w:ascii="Times New Roman"/>
                <w:color w:val="000000"/>
                <w:szCs w:val="20"/>
                <w:shd w:val="clear" w:color="auto" w:fill="FFFFFF"/>
                <w:lang w:val="mn-MN"/>
              </w:rPr>
              <w:t>Бүгд Найрамдах Солонгос Улс &gt; Кёнги муж</w:t>
            </w:r>
          </w:p>
        </w:tc>
      </w:tr>
      <w:tr w:rsidR="00EF6FFF" w:rsidRPr="00EF6FFF" w:rsidTr="00035EDE">
        <w:trPr>
          <w:trHeight w:val="298"/>
        </w:trPr>
        <w:tc>
          <w:tcPr>
            <w:tcW w:w="1234" w:type="dxa"/>
            <w:shd w:val="clear" w:color="auto" w:fill="C6D9F1"/>
            <w:vAlign w:val="center"/>
          </w:tcPr>
          <w:p w:rsidR="00EF6FFF" w:rsidRPr="00EF6FFF" w:rsidRDefault="00EF6FFF" w:rsidP="00EF6FFF">
            <w:pPr>
              <w:spacing w:line="240" w:lineRule="atLeast"/>
              <w:rPr>
                <w:rFonts w:ascii="Times New Roman" w:eastAsia="나눔고딕"/>
                <w:b/>
                <w:bCs/>
                <w:color w:val="365F91"/>
                <w:szCs w:val="20"/>
                <w:lang w:val="mn-MN"/>
              </w:rPr>
            </w:pPr>
            <w:r w:rsidRPr="00EF6FFF">
              <w:rPr>
                <w:rFonts w:ascii="Times New Roman"/>
                <w:b/>
                <w:bCs/>
                <w:color w:val="000000"/>
                <w:szCs w:val="20"/>
                <w:lang w:val="mn-MN"/>
              </w:rPr>
              <w:t>Зохион байгуулсан</w:t>
            </w:r>
          </w:p>
        </w:tc>
        <w:tc>
          <w:tcPr>
            <w:tcW w:w="8282" w:type="dxa"/>
            <w:gridSpan w:val="2"/>
            <w:tcBorders>
              <w:bottom w:val="dotted" w:sz="4" w:space="0" w:color="auto"/>
            </w:tcBorders>
            <w:shd w:val="clear" w:color="auto" w:fill="auto"/>
            <w:vAlign w:val="center"/>
          </w:tcPr>
          <w:p w:rsidR="00EF6FFF" w:rsidRPr="00EF6FFF" w:rsidRDefault="00EF6FFF" w:rsidP="00EF6FFF">
            <w:pPr>
              <w:rPr>
                <w:rFonts w:ascii="Times New Roman" w:eastAsia="나눔고딕"/>
                <w:color w:val="365F91"/>
                <w:szCs w:val="20"/>
                <w:lang w:val="mn-MN"/>
              </w:rPr>
            </w:pPr>
            <w:r w:rsidRPr="00EF6FFF">
              <w:rPr>
                <w:rFonts w:ascii="Times New Roman"/>
                <w:color w:val="000000"/>
                <w:szCs w:val="20"/>
                <w:shd w:val="clear" w:color="auto" w:fill="FFFFFF"/>
                <w:lang w:val="mn-MN"/>
              </w:rPr>
              <w:t>Бүгд Найрамдах Солонгос Улс &gt; Кёнги муж</w:t>
            </w:r>
          </w:p>
        </w:tc>
      </w:tr>
      <w:tr w:rsidR="00EF6FFF" w:rsidRPr="00EF6FFF" w:rsidTr="00035EDE">
        <w:trPr>
          <w:trHeight w:val="298"/>
        </w:trPr>
        <w:tc>
          <w:tcPr>
            <w:tcW w:w="1234" w:type="dxa"/>
            <w:tcBorders>
              <w:left w:val="nil"/>
              <w:right w:val="nil"/>
            </w:tcBorders>
            <w:shd w:val="clear" w:color="auto" w:fill="C6D9F1"/>
            <w:vAlign w:val="center"/>
          </w:tcPr>
          <w:p w:rsidR="00EF6FFF" w:rsidRPr="00EF6FFF" w:rsidRDefault="00EF6FFF" w:rsidP="00EF6FFF">
            <w:pPr>
              <w:spacing w:line="240" w:lineRule="atLeast"/>
              <w:rPr>
                <w:rFonts w:ascii="Times New Roman"/>
                <w:b/>
                <w:bCs/>
                <w:color w:val="000000"/>
                <w:szCs w:val="20"/>
                <w:lang w:val="mn-MN"/>
              </w:rPr>
            </w:pPr>
            <w:r w:rsidRPr="00EF6FFF">
              <w:rPr>
                <w:rFonts w:ascii="Times New Roman"/>
                <w:b/>
                <w:bCs/>
                <w:color w:val="000000"/>
                <w:szCs w:val="20"/>
                <w:lang w:val="mn-MN"/>
              </w:rPr>
              <w:t xml:space="preserve">Удирдсан </w:t>
            </w:r>
          </w:p>
        </w:tc>
        <w:tc>
          <w:tcPr>
            <w:tcW w:w="8282" w:type="dxa"/>
            <w:gridSpan w:val="2"/>
            <w:tcBorders>
              <w:left w:val="nil"/>
              <w:bottom w:val="dotted" w:sz="4" w:space="0" w:color="auto"/>
              <w:right w:val="nil"/>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Бүгд Найрамдах Солонгос Улс &gt; Кёнги муж</w:t>
            </w:r>
          </w:p>
        </w:tc>
      </w:tr>
      <w:tr w:rsidR="00EF6FFF" w:rsidRPr="00EF6FFF" w:rsidTr="00035EDE">
        <w:trPr>
          <w:trHeight w:val="298"/>
        </w:trPr>
        <w:tc>
          <w:tcPr>
            <w:tcW w:w="1234" w:type="dxa"/>
            <w:tcBorders>
              <w:right w:val="dotted" w:sz="4" w:space="0" w:color="auto"/>
            </w:tcBorders>
            <w:shd w:val="clear" w:color="auto" w:fill="C6D9F1"/>
            <w:vAlign w:val="center"/>
          </w:tcPr>
          <w:p w:rsidR="00EF6FFF" w:rsidRPr="00EF6FFF" w:rsidRDefault="00EF6FFF" w:rsidP="00EF6FFF">
            <w:pPr>
              <w:spacing w:line="240" w:lineRule="atLeast"/>
              <w:rPr>
                <w:rFonts w:ascii="Times New Roman" w:eastAsia="굴림"/>
                <w:b/>
                <w:bCs/>
                <w:color w:val="000000"/>
                <w:szCs w:val="20"/>
                <w:lang w:val="mn-MN"/>
              </w:rPr>
            </w:pPr>
            <w:r w:rsidRPr="00EF6FFF">
              <w:rPr>
                <w:rFonts w:ascii="Times New Roman"/>
                <w:b/>
                <w:bCs/>
                <w:color w:val="000000"/>
                <w:szCs w:val="20"/>
                <w:lang w:val="mn-MN"/>
              </w:rPr>
              <w:t>Оролцсон байдал</w:t>
            </w:r>
          </w:p>
        </w:tc>
        <w:tc>
          <w:tcPr>
            <w:tcW w:w="8282" w:type="dxa"/>
            <w:gridSpan w:val="2"/>
            <w:tcBorders>
              <w:left w:val="dotted" w:sz="4" w:space="0" w:color="auto"/>
            </w:tcBorders>
            <w:shd w:val="clear" w:color="auto" w:fill="auto"/>
            <w:vAlign w:val="center"/>
          </w:tcPr>
          <w:p w:rsidR="00EF6FFF" w:rsidRPr="00EF6FFF" w:rsidRDefault="00EF6FFF" w:rsidP="00EF6FFF">
            <w:pPr>
              <w:rPr>
                <w:rFonts w:ascii="Times New Roman" w:eastAsia="나눔고딕"/>
                <w:color w:val="365F91"/>
                <w:szCs w:val="20"/>
                <w:lang w:val="mn-MN"/>
              </w:rPr>
            </w:pPr>
            <w:r w:rsidRPr="00EF6FFF">
              <w:rPr>
                <w:rFonts w:ascii="Times New Roman"/>
                <w:color w:val="000000"/>
                <w:szCs w:val="20"/>
                <w:shd w:val="clear" w:color="auto" w:fill="FFFFFF"/>
                <w:lang w:val="mn-MN"/>
              </w:rPr>
              <w:t>Оролцогч 5 улсын 24 байгууллагын 59 төлөөлөгч</w:t>
            </w:r>
          </w:p>
        </w:tc>
      </w:tr>
      <w:tr w:rsidR="00EF6FFF" w:rsidRPr="00EF6FFF" w:rsidTr="00035EDE">
        <w:trPr>
          <w:trHeight w:val="298"/>
        </w:trPr>
        <w:tc>
          <w:tcPr>
            <w:tcW w:w="1234" w:type="dxa"/>
            <w:tcBorders>
              <w:right w:val="dotted" w:sz="4" w:space="0" w:color="auto"/>
            </w:tcBorders>
            <w:shd w:val="clear" w:color="auto" w:fill="C6D9F1"/>
            <w:vAlign w:val="center"/>
          </w:tcPr>
          <w:p w:rsidR="00EF6FFF" w:rsidRPr="00EF6FFF" w:rsidRDefault="00EF6FFF" w:rsidP="00EF6FFF">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Хятад улс</w:t>
            </w:r>
          </w:p>
        </w:tc>
        <w:tc>
          <w:tcPr>
            <w:tcW w:w="6742" w:type="dxa"/>
            <w:tcBorders>
              <w:lef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Хэйлонжан муж, Шаньдун муж, Ниншя Хуйн ӨЗО</w:t>
            </w:r>
          </w:p>
        </w:tc>
      </w:tr>
      <w:tr w:rsidR="00EF6FFF" w:rsidRPr="00EF6FFF" w:rsidTr="00035EDE">
        <w:trPr>
          <w:trHeight w:val="298"/>
        </w:trPr>
        <w:tc>
          <w:tcPr>
            <w:tcW w:w="1234" w:type="dxa"/>
            <w:tcBorders>
              <w:right w:val="dotted" w:sz="4" w:space="0" w:color="auto"/>
            </w:tcBorders>
            <w:shd w:val="clear" w:color="auto" w:fill="C6D9F1"/>
          </w:tcPr>
          <w:p w:rsidR="00EF6FFF" w:rsidRPr="00EF6FFF" w:rsidRDefault="00EF6FFF" w:rsidP="00EF6FFF">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Япон улс</w:t>
            </w:r>
          </w:p>
        </w:tc>
        <w:tc>
          <w:tcPr>
            <w:tcW w:w="6742" w:type="dxa"/>
            <w:tcBorders>
              <w:lef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Тояама муж, Хёго муж, Тоттори муж, Шиманэ муж</w:t>
            </w:r>
          </w:p>
        </w:tc>
      </w:tr>
      <w:tr w:rsidR="00EF6FFF" w:rsidRPr="00EF6FFF" w:rsidTr="00035EDE">
        <w:trPr>
          <w:trHeight w:val="298"/>
        </w:trPr>
        <w:tc>
          <w:tcPr>
            <w:tcW w:w="1234" w:type="dxa"/>
            <w:tcBorders>
              <w:right w:val="dotted" w:sz="4" w:space="0" w:color="auto"/>
            </w:tcBorders>
            <w:shd w:val="clear" w:color="auto" w:fill="C6D9F1"/>
          </w:tcPr>
          <w:p w:rsidR="00EF6FFF" w:rsidRPr="00EF6FFF" w:rsidRDefault="00EF6FFF" w:rsidP="00EF6FFF">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Солонгос улс</w:t>
            </w:r>
          </w:p>
        </w:tc>
        <w:tc>
          <w:tcPr>
            <w:tcW w:w="6742" w:type="dxa"/>
            <w:tcBorders>
              <w:lef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Пусан хот, Дэгү хот, Кёнги муж, Чүнчонбүг муж, Чүнчоннам муж, Жолланам муж, Кёнсанбүг муж, Кёнсаннам муж, Жэжү муж</w:t>
            </w:r>
          </w:p>
        </w:tc>
      </w:tr>
      <w:tr w:rsidR="00EF6FFF" w:rsidRPr="00EF6FFF" w:rsidTr="00035EDE">
        <w:trPr>
          <w:trHeight w:val="298"/>
        </w:trPr>
        <w:tc>
          <w:tcPr>
            <w:tcW w:w="1234" w:type="dxa"/>
            <w:tcBorders>
              <w:right w:val="dotted" w:sz="4" w:space="0" w:color="auto"/>
            </w:tcBorders>
            <w:shd w:val="clear" w:color="auto" w:fill="C6D9F1"/>
          </w:tcPr>
          <w:p w:rsidR="00EF6FFF" w:rsidRPr="00EF6FFF" w:rsidRDefault="00EF6FFF" w:rsidP="00EF6FFF">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Монгол улс</w:t>
            </w:r>
          </w:p>
        </w:tc>
        <w:tc>
          <w:tcPr>
            <w:tcW w:w="6742" w:type="dxa"/>
            <w:tcBorders>
              <w:lef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Говьсүмбэр аймаг, Дорнод аймаг, Өмнөговь аймаг, Өвөрхангай аймаг, Архангай аймаг, Сэлэнгэ аймаг</w:t>
            </w:r>
          </w:p>
        </w:tc>
      </w:tr>
      <w:tr w:rsidR="00EF6FFF" w:rsidRPr="00EF6FFF" w:rsidTr="00035EDE">
        <w:trPr>
          <w:trHeight w:val="298"/>
        </w:trPr>
        <w:tc>
          <w:tcPr>
            <w:tcW w:w="1234" w:type="dxa"/>
            <w:tcBorders>
              <w:right w:val="dotted" w:sz="4" w:space="0" w:color="auto"/>
            </w:tcBorders>
            <w:shd w:val="clear" w:color="auto" w:fill="C6D9F1"/>
          </w:tcPr>
          <w:p w:rsidR="00EF6FFF" w:rsidRPr="00EF6FFF" w:rsidRDefault="00EF6FFF" w:rsidP="00EF6FFF">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ОХУ</w:t>
            </w:r>
          </w:p>
        </w:tc>
        <w:tc>
          <w:tcPr>
            <w:tcW w:w="6742" w:type="dxa"/>
            <w:tcBorders>
              <w:left w:val="single" w:sz="4" w:space="0" w:color="auto"/>
            </w:tcBorders>
            <w:shd w:val="clear" w:color="auto" w:fill="auto"/>
            <w:vAlign w:val="center"/>
          </w:tcPr>
          <w:p w:rsidR="00EF6FFF" w:rsidRPr="00EF6FFF" w:rsidRDefault="00EF6FFF" w:rsidP="00EF6FFF">
            <w:pPr>
              <w:rPr>
                <w:rFonts w:ascii="Times New Roman"/>
                <w:color w:val="000000"/>
                <w:szCs w:val="20"/>
                <w:shd w:val="clear" w:color="auto" w:fill="FFFFFF"/>
                <w:lang w:val="mn-MN"/>
              </w:rPr>
            </w:pPr>
            <w:r w:rsidRPr="00EF6FFF">
              <w:rPr>
                <w:rFonts w:ascii="Times New Roman"/>
                <w:color w:val="000000"/>
                <w:szCs w:val="20"/>
                <w:shd w:val="clear" w:color="auto" w:fill="FFFFFF"/>
                <w:lang w:val="mn-MN"/>
              </w:rPr>
              <w:t>Хабаровск хязгаар, Сахагийн БНУ</w:t>
            </w:r>
          </w:p>
        </w:tc>
      </w:tr>
    </w:tbl>
    <w:p w:rsidR="00EF6FFF" w:rsidRPr="00EF6FFF" w:rsidRDefault="00EF6FFF" w:rsidP="00EF6FFF">
      <w:pPr>
        <w:pStyle w:val="a4"/>
        <w:widowControl/>
        <w:wordWrap/>
        <w:autoSpaceDE/>
        <w:autoSpaceDN/>
        <w:ind w:leftChars="0"/>
        <w:rPr>
          <w:rFonts w:ascii="Times New Roman"/>
          <w:color w:val="000000"/>
          <w:szCs w:val="20"/>
          <w:lang w:val="mn-MN"/>
        </w:rPr>
      </w:pPr>
    </w:p>
    <w:p w:rsidR="00EF6FFF" w:rsidRPr="00EF6FFF" w:rsidRDefault="00EF6FFF" w:rsidP="00EF6FFF">
      <w:pPr>
        <w:pStyle w:val="a4"/>
        <w:widowControl/>
        <w:wordWrap/>
        <w:autoSpaceDE/>
        <w:autoSpaceDN/>
        <w:ind w:leftChars="0"/>
        <w:rPr>
          <w:rFonts w:ascii="Times New Roman"/>
          <w:b/>
          <w:color w:val="000000"/>
          <w:szCs w:val="20"/>
          <w:lang w:val="mn-MN"/>
        </w:rPr>
      </w:pPr>
      <w:r w:rsidRPr="00EF6FFF">
        <w:rPr>
          <w:rFonts w:ascii="Times New Roman"/>
          <w:b/>
          <w:color w:val="000000"/>
          <w:szCs w:val="20"/>
          <w:lang w:val="mn-MN"/>
        </w:rPr>
        <w:t>Агуулга</w:t>
      </w:r>
    </w:p>
    <w:p w:rsidR="00EF6FFF" w:rsidRPr="00EF6FFF" w:rsidRDefault="00EF6FFF" w:rsidP="00EF6FFF">
      <w:pPr>
        <w:pStyle w:val="a4"/>
        <w:widowControl/>
        <w:wordWrap/>
        <w:autoSpaceDE/>
        <w:autoSpaceDN/>
        <w:ind w:leftChars="0"/>
        <w:rPr>
          <w:rFonts w:ascii="Times New Roman"/>
          <w:color w:val="000000"/>
          <w:szCs w:val="20"/>
          <w:lang w:val="mn-MN"/>
        </w:rPr>
      </w:pP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1. Эрчим хүч, цаг уурын өөрчлөлтийн салбар хороог шинээр байгуулах тухай (Дэгү хот)</w:t>
      </w:r>
    </w:p>
    <w:p w:rsidR="00EF6FFF" w:rsidRPr="00EF6FFF" w:rsidRDefault="00EF6FFF" w:rsidP="00EF6FFF">
      <w:pPr>
        <w:widowControl/>
        <w:shd w:val="clear" w:color="auto" w:fill="FFFFFF"/>
        <w:wordWrap/>
        <w:autoSpaceDE/>
        <w:autoSpaceDN/>
        <w:spacing w:line="240" w:lineRule="atLeast"/>
        <w:ind w:left="360"/>
        <w:rPr>
          <w:rFonts w:ascii="Times New Roman" w:eastAsia="Times New Roman"/>
          <w:color w:val="000000"/>
          <w:kern w:val="0"/>
          <w:szCs w:val="20"/>
          <w:lang w:val="mn-MN"/>
        </w:rPr>
      </w:pPr>
      <w:r w:rsidRPr="00EF6FFF">
        <w:rPr>
          <w:rFonts w:ascii="Times New Roman" w:eastAsia="Times New Roman"/>
          <w:color w:val="000000"/>
          <w:kern w:val="0"/>
          <w:szCs w:val="20"/>
          <w:lang w:val="mn-MN"/>
        </w:rPr>
        <w:t>2. Эмэгтэйчүүд хүүхдийн салбар хороог шинээр байгуулах (Дорнод аймаг)</w:t>
      </w:r>
    </w:p>
    <w:p w:rsidR="00EF6FFF" w:rsidRPr="00EF6FFF" w:rsidRDefault="00EF6FFF" w:rsidP="00EF6FFF">
      <w:pPr>
        <w:widowControl/>
        <w:shd w:val="clear" w:color="auto" w:fill="FFFFFF"/>
        <w:wordWrap/>
        <w:autoSpaceDE/>
        <w:autoSpaceDN/>
        <w:spacing w:line="240" w:lineRule="atLeast"/>
        <w:ind w:left="360"/>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3. Эрдэс баялаг ашигт малтмалын зохицуулалт, боловсруулалтын салбар хороог шинээр  </w:t>
      </w:r>
    </w:p>
    <w:p w:rsidR="00EF6FFF" w:rsidRPr="00EF6FFF" w:rsidRDefault="00EF6FFF" w:rsidP="00EF6FFF">
      <w:pPr>
        <w:widowControl/>
        <w:shd w:val="clear" w:color="auto" w:fill="FFFFFF"/>
        <w:wordWrap/>
        <w:autoSpaceDE/>
        <w:autoSpaceDN/>
        <w:spacing w:line="240" w:lineRule="atLeast"/>
        <w:ind w:left="360"/>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Байгуулах (Магадан муж)</w:t>
      </w:r>
    </w:p>
    <w:p w:rsidR="00EF6FFF" w:rsidRPr="00EF6FFF" w:rsidRDefault="00EF6FFF" w:rsidP="00EF6FFF">
      <w:pPr>
        <w:widowControl/>
        <w:shd w:val="clear" w:color="auto" w:fill="FFFFFF"/>
        <w:wordWrap/>
        <w:autoSpaceDE/>
        <w:autoSpaceDN/>
        <w:spacing w:line="240" w:lineRule="atLeast"/>
        <w:ind w:firstLine="360"/>
        <w:rPr>
          <w:rFonts w:ascii="Times New Roman" w:eastAsia="Times New Roman"/>
          <w:color w:val="000000"/>
          <w:kern w:val="0"/>
          <w:szCs w:val="20"/>
          <w:lang w:val="mn-MN"/>
        </w:rPr>
      </w:pPr>
      <w:r w:rsidRPr="00EF6FFF">
        <w:rPr>
          <w:rFonts w:ascii="Times New Roman" w:eastAsia="Times New Roman"/>
          <w:color w:val="000000"/>
          <w:kern w:val="0"/>
          <w:szCs w:val="20"/>
          <w:lang w:val="mn-MN"/>
        </w:rPr>
        <w:t>4. Гишүүний хураамж нэвтрүүлэх тусгай хорооны тайлан (Хэрэг эрхлэх газар)</w:t>
      </w:r>
    </w:p>
    <w:p w:rsidR="00EF6FFF" w:rsidRPr="00EF6FFF" w:rsidRDefault="00EF6FFF" w:rsidP="00EF6FFF">
      <w:pPr>
        <w:widowControl/>
        <w:shd w:val="clear" w:color="auto" w:fill="FFFFFF"/>
        <w:wordWrap/>
        <w:autoSpaceDE/>
        <w:autoSpaceDN/>
        <w:spacing w:line="240" w:lineRule="atLeast"/>
        <w:ind w:firstLine="360"/>
        <w:rPr>
          <w:rFonts w:ascii="Times New Roman" w:eastAsia="Times New Roman"/>
          <w:color w:val="000000"/>
          <w:kern w:val="0"/>
          <w:szCs w:val="20"/>
          <w:lang w:val="mn-MN"/>
        </w:rPr>
      </w:pPr>
      <w:r w:rsidRPr="00EF6FFF">
        <w:rPr>
          <w:rFonts w:ascii="Times New Roman" w:eastAsia="Times New Roman"/>
          <w:color w:val="000000"/>
          <w:kern w:val="0"/>
          <w:szCs w:val="20"/>
          <w:lang w:val="mn-MN"/>
        </w:rPr>
        <w:t>5. Салбар хороодыг үр ашигтай ажиллуулах арга зам (Хэрэг эрхлэх газар)</w:t>
      </w:r>
    </w:p>
    <w:p w:rsidR="00EF6FFF" w:rsidRPr="00EF6FFF" w:rsidRDefault="00EF6FFF" w:rsidP="00EF6FFF">
      <w:pPr>
        <w:widowControl/>
        <w:shd w:val="clear" w:color="auto" w:fill="FFFFFF"/>
        <w:wordWrap/>
        <w:autoSpaceDE/>
        <w:autoSpaceDN/>
        <w:spacing w:line="240" w:lineRule="atLeast"/>
        <w:ind w:firstLine="360"/>
        <w:rPr>
          <w:rFonts w:ascii="Times New Roman" w:eastAsia="Times New Roman"/>
          <w:color w:val="000000"/>
          <w:kern w:val="0"/>
          <w:szCs w:val="20"/>
          <w:lang w:val="mn-MN"/>
        </w:rPr>
      </w:pPr>
      <w:r w:rsidRPr="00EF6FFF">
        <w:rPr>
          <w:rFonts w:ascii="Times New Roman" w:eastAsia="Times New Roman"/>
          <w:color w:val="000000"/>
          <w:kern w:val="0"/>
          <w:szCs w:val="20"/>
          <w:lang w:val="mn-MN"/>
        </w:rPr>
        <w:t>6. Холбооны үндсэн дүрэмд өөрчлөлт засвар оруулах (Хэрэг эрхлэх газар)</w:t>
      </w:r>
    </w:p>
    <w:p w:rsidR="00EF6FFF" w:rsidRPr="00EF6FFF" w:rsidRDefault="00EF6FFF" w:rsidP="00EF6FFF">
      <w:pPr>
        <w:widowControl/>
        <w:shd w:val="clear" w:color="auto" w:fill="FFFFFF"/>
        <w:wordWrap/>
        <w:autoSpaceDE/>
        <w:autoSpaceDN/>
        <w:spacing w:line="240" w:lineRule="atLeast"/>
        <w:ind w:firstLine="360"/>
        <w:rPr>
          <w:rFonts w:ascii="Times New Roman" w:eastAsia="Times New Roman"/>
          <w:color w:val="000000"/>
          <w:kern w:val="0"/>
          <w:szCs w:val="20"/>
          <w:lang w:val="mn-MN"/>
        </w:rPr>
      </w:pPr>
      <w:r w:rsidRPr="00EF6FFF">
        <w:rPr>
          <w:rFonts w:ascii="Times New Roman" w:eastAsia="Times New Roman"/>
          <w:color w:val="000000"/>
          <w:kern w:val="0"/>
          <w:szCs w:val="20"/>
          <w:lang w:val="mn-MN"/>
        </w:rPr>
        <w:t>7. 2012 NEAR бүгд хурал зохион байгуулах хүсэлт (Ниншя Хуйн ӨЗО)</w:t>
      </w:r>
    </w:p>
    <w:p w:rsidR="00EF6FFF" w:rsidRPr="00EF6FFF" w:rsidRDefault="00EF6FFF" w:rsidP="00EF6FFF">
      <w:pPr>
        <w:widowControl/>
        <w:wordWrap/>
        <w:autoSpaceDE/>
        <w:autoSpaceDN/>
        <w:rPr>
          <w:rFonts w:ascii="Times New Roman"/>
          <w:color w:val="000000"/>
          <w:szCs w:val="20"/>
          <w:lang w:val="mn-MN"/>
        </w:rPr>
      </w:pPr>
      <w:r w:rsidRPr="00EF6FFF">
        <w:rPr>
          <w:rFonts w:ascii="Times New Roman"/>
          <w:color w:val="000000"/>
          <w:szCs w:val="20"/>
          <w:lang w:val="mn-MN"/>
        </w:rPr>
        <w:br/>
      </w:r>
    </w:p>
    <w:p w:rsidR="00EF6FFF" w:rsidRPr="00EF6FFF" w:rsidRDefault="00EF6FFF" w:rsidP="00EF6FFF">
      <w:pPr>
        <w:pStyle w:val="a4"/>
        <w:widowControl/>
        <w:wordWrap/>
        <w:autoSpaceDE/>
        <w:autoSpaceDN/>
        <w:ind w:leftChars="0"/>
        <w:rPr>
          <w:rFonts w:ascii="Times New Roman" w:eastAsia="나눔고딕"/>
          <w:b/>
          <w:szCs w:val="20"/>
          <w:lang w:val="mn-MN"/>
        </w:rPr>
      </w:pPr>
      <w:r w:rsidRPr="00EF6FFF">
        <w:rPr>
          <w:rFonts w:ascii="Times New Roman"/>
          <w:b/>
          <w:color w:val="000000"/>
          <w:szCs w:val="20"/>
          <w:lang w:val="mn-MN"/>
        </w:rPr>
        <w:t>Тунхаг</w:t>
      </w:r>
    </w:p>
    <w:p w:rsidR="00EF6FFF" w:rsidRPr="00EF6FFF" w:rsidRDefault="00EF6FFF" w:rsidP="00EF6FFF">
      <w:pPr>
        <w:widowControl/>
        <w:wordWrap/>
        <w:autoSpaceDE/>
        <w:autoSpaceDN/>
        <w:rPr>
          <w:rFonts w:ascii="Times New Roman" w:eastAsia="나눔고딕"/>
          <w:szCs w:val="20"/>
          <w:lang w:val="mn-MN"/>
        </w:rPr>
      </w:pPr>
    </w:p>
    <w:p w:rsidR="00EF6FFF" w:rsidRPr="00EF6FFF" w:rsidRDefault="00EF6FFF" w:rsidP="00EF6FFF">
      <w:pPr>
        <w:widowControl/>
        <w:shd w:val="clear" w:color="auto" w:fill="FFFFFF"/>
        <w:wordWrap/>
        <w:autoSpaceDE/>
        <w:autoSpaceDN/>
        <w:spacing w:line="240" w:lineRule="atLeast"/>
        <w:rPr>
          <w:rFonts w:ascii="Times New Roman" w:eastAsia="Times New Roman"/>
          <w:b/>
          <w:color w:val="000000"/>
          <w:kern w:val="0"/>
          <w:szCs w:val="20"/>
          <w:lang w:val="mn-MN"/>
        </w:rPr>
      </w:pPr>
      <w:r w:rsidRPr="00EF6FFF">
        <w:rPr>
          <w:rFonts w:ascii="Times New Roman" w:eastAsia="Times New Roman"/>
          <w:b/>
          <w:color w:val="000000"/>
          <w:kern w:val="0"/>
          <w:szCs w:val="20"/>
          <w:lang w:val="mn-MN"/>
        </w:rPr>
        <w:t>1. Салбар хороодын гол үйл ажиллагааны тайлан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(1) Эдийн засаг, худалдааны салбар хороо</w:t>
      </w:r>
    </w:p>
    <w:p w:rsidR="00EF6FFF" w:rsidRPr="00EF6FFF" w:rsidRDefault="00EF6FFF" w:rsidP="00EF6FFF">
      <w:pPr>
        <w:pStyle w:val="a4"/>
        <w:widowControl/>
        <w:numPr>
          <w:ilvl w:val="0"/>
          <w:numId w:val="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2008 оны Зүүн хойд азийн эдийн засгийн форум хамтран зохион байгуулсан.</w:t>
      </w:r>
    </w:p>
    <w:p w:rsidR="00EF6FFF" w:rsidRPr="00EF6FFF" w:rsidRDefault="00EF6FFF" w:rsidP="00EF6FFF">
      <w:pPr>
        <w:pStyle w:val="a4"/>
        <w:widowControl/>
        <w:numPr>
          <w:ilvl w:val="0"/>
          <w:numId w:val="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2009 оны Зүүн хойд азийн олон улсын эдийн засгийн форумд дэмжлэг үзүүлсэн.</w:t>
      </w:r>
    </w:p>
    <w:p w:rsidR="00EF6FFF" w:rsidRPr="00EF6FFF" w:rsidRDefault="00EF6FFF" w:rsidP="00EF6FFF">
      <w:pPr>
        <w:pStyle w:val="a4"/>
        <w:widowControl/>
        <w:numPr>
          <w:ilvl w:val="0"/>
          <w:numId w:val="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Шинэ хөгжил бүхий байгальд халгүй аж үйлдвэрийг сурталчлах, үзэсгэлэн   зохиосон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(2) Байгаль орчны салбар хороо</w:t>
      </w:r>
    </w:p>
    <w:p w:rsidR="00EF6FFF" w:rsidRPr="00EF6FFF" w:rsidRDefault="00EF6FFF" w:rsidP="00EF6FFF">
      <w:pPr>
        <w:pStyle w:val="a4"/>
        <w:widowControl/>
        <w:numPr>
          <w:ilvl w:val="0"/>
          <w:numId w:val="4"/>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2008 онд тусгайлсан төсөл хэрэгжүүлсэн. – 4 салбарыг хамарсан.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Times New Roman"/>
          <w:color w:val="000000"/>
          <w:kern w:val="0"/>
          <w:szCs w:val="20"/>
          <w:lang w:val="mn-MN"/>
        </w:rPr>
        <w:tab/>
      </w:r>
      <w:r w:rsidRPr="00EF6FFF">
        <w:rPr>
          <w:rFonts w:ascii="Cambria Math" w:hAnsi="Cambria Math"/>
          <w:color w:val="000000"/>
          <w:kern w:val="0"/>
          <w:szCs w:val="20"/>
          <w:lang w:val="mn-MN"/>
        </w:rPr>
        <w:t>②</w:t>
      </w:r>
      <w:r w:rsidRPr="00EF6FFF">
        <w:rPr>
          <w:rFonts w:ascii="Times New Roman" w:eastAsia="Times New Roman"/>
          <w:color w:val="000000"/>
          <w:kern w:val="0"/>
          <w:szCs w:val="20"/>
          <w:lang w:val="mn-MN"/>
        </w:rPr>
        <w:t> 2009 онд 5 салбараар тусгайлсан төсөл хэрэгжүүлсэн.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굴림" w:hAnsi="굴림"/>
          <w:color w:val="000000"/>
          <w:kern w:val="0"/>
          <w:szCs w:val="20"/>
          <w:lang w:val="mn-MN"/>
        </w:rPr>
        <w:t>※</w:t>
      </w:r>
      <w:r w:rsidRPr="00EF6FFF">
        <w:rPr>
          <w:rFonts w:ascii="Times New Roman" w:eastAsia="Times New Roman"/>
          <w:color w:val="000000"/>
          <w:kern w:val="0"/>
          <w:szCs w:val="20"/>
          <w:lang w:val="mn-MN"/>
        </w:rPr>
        <w:t> салбар хорооны зохицуулагч байгууллагаар Тояама муж 2 жилийн хугацаатай сонгогдсон.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(3) Боловсрол, соёлын харилцааны салбар хороо</w:t>
      </w:r>
    </w:p>
    <w:p w:rsidR="00EF6FFF" w:rsidRPr="00EF6FFF" w:rsidRDefault="00EF6FFF" w:rsidP="00EF6FFF">
      <w:pPr>
        <w:pStyle w:val="a4"/>
        <w:widowControl/>
        <w:numPr>
          <w:ilvl w:val="0"/>
          <w:numId w:val="5"/>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굴림"/>
          <w:color w:val="000000"/>
          <w:kern w:val="0"/>
          <w:szCs w:val="20"/>
          <w:lang w:val="mn-MN"/>
        </w:rPr>
        <w:t>『</w:t>
      </w:r>
      <w:r w:rsidRPr="00EF6FFF">
        <w:rPr>
          <w:rFonts w:ascii="Times New Roman" w:eastAsia="Times New Roman"/>
          <w:color w:val="000000"/>
          <w:kern w:val="0"/>
          <w:szCs w:val="20"/>
          <w:lang w:val="mn-MN"/>
        </w:rPr>
        <w:t>Зүүн хойд Азийн олон улсын соёлын арга хэмжээ</w:t>
      </w:r>
      <w:r w:rsidRPr="00EF6FFF">
        <w:rPr>
          <w:rFonts w:ascii="Times New Roman" w:eastAsia="굴림"/>
          <w:color w:val="000000"/>
          <w:kern w:val="0"/>
          <w:szCs w:val="20"/>
          <w:lang w:val="mn-MN"/>
        </w:rPr>
        <w:t>』</w:t>
      </w:r>
      <w:r w:rsidRPr="00EF6FFF">
        <w:rPr>
          <w:rFonts w:ascii="Times New Roman" w:eastAsia="Times New Roman"/>
          <w:color w:val="000000"/>
          <w:kern w:val="0"/>
          <w:szCs w:val="20"/>
          <w:lang w:val="mn-MN"/>
        </w:rPr>
        <w:t>зохиосон.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Times New Roman"/>
          <w:color w:val="000000"/>
          <w:kern w:val="0"/>
          <w:szCs w:val="20"/>
          <w:lang w:val="mn-MN"/>
        </w:rPr>
        <w:tab/>
      </w:r>
      <w:r w:rsidRPr="00EF6FFF">
        <w:rPr>
          <w:rFonts w:ascii="Cambria Math" w:hAnsi="Cambria Math"/>
          <w:color w:val="000000"/>
          <w:kern w:val="0"/>
          <w:szCs w:val="20"/>
          <w:lang w:val="mn-MN"/>
        </w:rPr>
        <w:t>②</w:t>
      </w:r>
      <w:r w:rsidRPr="00EF6FFF">
        <w:rPr>
          <w:rFonts w:ascii="Times New Roman" w:eastAsia="굴림"/>
          <w:color w:val="000000"/>
          <w:kern w:val="0"/>
          <w:szCs w:val="20"/>
          <w:lang w:val="mn-MN"/>
        </w:rPr>
        <w:t>『</w:t>
      </w:r>
      <w:r w:rsidRPr="00EF6FFF">
        <w:rPr>
          <w:rFonts w:ascii="Times New Roman" w:eastAsia="Times New Roman"/>
          <w:color w:val="000000"/>
          <w:kern w:val="0"/>
          <w:szCs w:val="20"/>
          <w:lang w:val="mn-MN"/>
        </w:rPr>
        <w:t>2009 оны Зүүн хойд азийн харилцааны жигүүр in Шиманэ</w:t>
      </w:r>
      <w:r w:rsidRPr="00EF6FFF">
        <w:rPr>
          <w:rFonts w:ascii="Times New Roman" w:eastAsia="굴림"/>
          <w:color w:val="000000"/>
          <w:kern w:val="0"/>
          <w:szCs w:val="20"/>
          <w:lang w:val="mn-MN"/>
        </w:rPr>
        <w:t>』</w:t>
      </w:r>
      <w:r w:rsidRPr="00EF6FFF">
        <w:rPr>
          <w:rFonts w:ascii="Times New Roman" w:eastAsia="Times New Roman"/>
          <w:color w:val="000000"/>
          <w:kern w:val="0"/>
          <w:szCs w:val="20"/>
          <w:lang w:val="mn-MN"/>
        </w:rPr>
        <w:t>арга хэмжээ зохиосон.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(4) Гамшгаас сэргийлэх салбар хороо</w:t>
      </w:r>
    </w:p>
    <w:p w:rsidR="00EF6FFF" w:rsidRPr="00EF6FFF" w:rsidRDefault="00EF6FFF" w:rsidP="00EF6FFF">
      <w:pPr>
        <w:pStyle w:val="a4"/>
        <w:widowControl/>
        <w:numPr>
          <w:ilvl w:val="0"/>
          <w:numId w:val="6"/>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Ханшин Авуажи ба Сычуаны хүчтэй хөддөлтөөс үүдсэн туршлагаас танилцуулах     </w:t>
      </w:r>
    </w:p>
    <w:p w:rsidR="00EF6FFF" w:rsidRPr="00EF6FFF" w:rsidRDefault="00EF6FFF" w:rsidP="00EF6FFF">
      <w:pPr>
        <w:pStyle w:val="a4"/>
        <w:widowControl/>
        <w:shd w:val="clear" w:color="auto" w:fill="FFFFFF"/>
        <w:wordWrap/>
        <w:autoSpaceDE/>
        <w:autoSpaceDN/>
        <w:spacing w:line="240" w:lineRule="atLeast"/>
        <w:ind w:leftChars="0" w:left="1155"/>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сургалт семинар зохиож үүнд 18 гишүүн байгууллгаас 37 төлөөлөгч оролцсон.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(5) Шинжлэх ухаан, технологийн хороо</w:t>
      </w:r>
    </w:p>
    <w:p w:rsidR="00EF6FFF" w:rsidRPr="00EF6FFF" w:rsidRDefault="00EF6FFF" w:rsidP="00EF6FFF">
      <w:pPr>
        <w:pStyle w:val="a4"/>
        <w:widowControl/>
        <w:numPr>
          <w:ilvl w:val="0"/>
          <w:numId w:val="7"/>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2007 онд шинжлэх ухаан технологийн хорооны 1-р хурлыг зохиож гишүүн       </w:t>
      </w:r>
    </w:p>
    <w:p w:rsidR="00EF6FFF" w:rsidRPr="00EF6FFF" w:rsidRDefault="00EF6FFF" w:rsidP="00EF6FFF">
      <w:pPr>
        <w:pStyle w:val="a4"/>
        <w:widowControl/>
        <w:shd w:val="clear" w:color="auto" w:fill="FFFFFF"/>
        <w:wordWrap/>
        <w:autoSpaceDE/>
        <w:autoSpaceDN/>
        <w:spacing w:line="240" w:lineRule="atLeast"/>
        <w:ind w:leftChars="0" w:left="1155"/>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байгууллагуудын шинжлэх ухаан технологийн хамтын ажиллагааны арга замыг эрэлхийлсэн.</w:t>
      </w:r>
    </w:p>
    <w:p w:rsidR="00EF6FFF" w:rsidRPr="00EF6FFF" w:rsidRDefault="00EF6FFF" w:rsidP="00EF6FFF">
      <w:pPr>
        <w:pStyle w:val="a4"/>
        <w:widowControl/>
        <w:numPr>
          <w:ilvl w:val="0"/>
          <w:numId w:val="7"/>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lastRenderedPageBreak/>
        <w:t> 2009 оны шинжлэх ухаан технологийн хорооны 2-р хурлыг зохиож био технологийг хөгжүүлэх арга замын талаар хэлэлцсэн.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(6) далай загасны аж ахуйн салбар хороо  : 2009 оны 11 сарын 1-ний өдөр зохиосон.</w:t>
      </w:r>
    </w:p>
    <w:p w:rsidR="00EF6FFF" w:rsidRPr="00EF6FFF" w:rsidRDefault="00EF6FFF" w:rsidP="00EF6FFF">
      <w:pPr>
        <w:pStyle w:val="a4"/>
        <w:widowControl/>
        <w:numPr>
          <w:ilvl w:val="0"/>
          <w:numId w:val="8"/>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 Хятадын олон улсын загасны аж үйлдвэрийн экспо болон загас үржүүлгийн үзэсгэлэн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Times New Roman"/>
          <w:color w:val="000000"/>
          <w:kern w:val="0"/>
          <w:szCs w:val="20"/>
          <w:lang w:val="mn-MN"/>
        </w:rPr>
        <w:tab/>
      </w:r>
      <w:r w:rsidRPr="00EF6FFF">
        <w:rPr>
          <w:rFonts w:ascii="Cambria Math" w:hAnsi="Cambria Math"/>
          <w:color w:val="000000"/>
          <w:kern w:val="0"/>
          <w:szCs w:val="20"/>
          <w:lang w:val="mn-MN"/>
        </w:rPr>
        <w:t>②</w:t>
      </w:r>
      <w:r w:rsidRPr="00EF6FFF">
        <w:rPr>
          <w:rFonts w:ascii="Times New Roman" w:eastAsia="Times New Roman"/>
          <w:color w:val="000000"/>
          <w:kern w:val="0"/>
          <w:szCs w:val="20"/>
          <w:lang w:val="mn-MN"/>
        </w:rPr>
        <w:t> Шаньдун мужийн загасны аж үйлдвэрийн брэндийн үзэсгэлэн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p>
    <w:p w:rsidR="00EF6FFF" w:rsidRPr="00EF6FFF" w:rsidRDefault="00EF6FFF" w:rsidP="00EF6FFF">
      <w:pPr>
        <w:widowControl/>
        <w:shd w:val="clear" w:color="auto" w:fill="FFFFFF"/>
        <w:wordWrap/>
        <w:autoSpaceDE/>
        <w:autoSpaceDN/>
        <w:spacing w:line="240" w:lineRule="atLeast"/>
        <w:rPr>
          <w:rFonts w:ascii="Times New Roman" w:eastAsia="Times New Roman"/>
          <w:b/>
          <w:color w:val="000000"/>
          <w:kern w:val="0"/>
          <w:szCs w:val="20"/>
          <w:lang w:val="mn-MN"/>
        </w:rPr>
      </w:pPr>
      <w:r w:rsidRPr="00EF6FFF">
        <w:rPr>
          <w:rFonts w:ascii="Times New Roman" w:eastAsia="Times New Roman"/>
          <w:color w:val="000000"/>
          <w:kern w:val="0"/>
          <w:szCs w:val="20"/>
          <w:lang w:val="mn-MN"/>
        </w:rPr>
        <w:t xml:space="preserve"> 2. </w:t>
      </w:r>
      <w:r w:rsidRPr="00EF6FFF">
        <w:rPr>
          <w:rFonts w:ascii="Times New Roman" w:eastAsia="Times New Roman"/>
          <w:b/>
          <w:color w:val="000000"/>
          <w:kern w:val="0"/>
          <w:szCs w:val="20"/>
          <w:lang w:val="mn-MN"/>
        </w:rPr>
        <w:t>2009 NEAR Холбооны Хэрэг эрхлэх газрын үйл ажиллагааны тайлан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(1) Гишүүн байгууллагуудын гадаад харилцааны мэргэжилтнүүдийн хурал</w:t>
      </w:r>
    </w:p>
    <w:p w:rsidR="00EF6FFF" w:rsidRPr="00EF6FFF" w:rsidRDefault="00EF6FFF" w:rsidP="00EF6FFF">
      <w:pPr>
        <w:widowControl/>
        <w:shd w:val="clear" w:color="auto" w:fill="FFFFFF"/>
        <w:wordWrap/>
        <w:autoSpaceDE/>
        <w:autoSpaceDN/>
        <w:spacing w:line="240" w:lineRule="atLeast"/>
        <w:ind w:left="360" w:hanging="360"/>
        <w:rPr>
          <w:rFonts w:ascii="Times New Roman" w:eastAsia="Times New Roman"/>
          <w:color w:val="000000"/>
          <w:kern w:val="0"/>
          <w:szCs w:val="20"/>
          <w:lang w:val="mn-MN"/>
        </w:rPr>
      </w:pPr>
      <w:r w:rsidRPr="00EF6FFF">
        <w:rPr>
          <w:rFonts w:ascii="Times New Roman" w:eastAsia="Times New Roman"/>
          <w:color w:val="000000"/>
          <w:kern w:val="0"/>
          <w:szCs w:val="20"/>
          <w:lang w:val="mn-MN"/>
        </w:rPr>
        <w:t> (2) салбар хороодын үйл ажиллагааг таниулан гишүүн байгууллагуудын зүгээс оролцохыг ухуулсан.</w:t>
      </w:r>
    </w:p>
    <w:p w:rsidR="00EF6FFF" w:rsidRPr="00EF6FFF" w:rsidRDefault="00EF6FFF" w:rsidP="00EF6FFF">
      <w:pPr>
        <w:widowControl/>
        <w:shd w:val="clear" w:color="auto" w:fill="FFFFFF"/>
        <w:wordWrap/>
        <w:autoSpaceDE/>
        <w:autoSpaceDN/>
        <w:spacing w:line="240" w:lineRule="atLeast"/>
        <w:ind w:left="480" w:hanging="480"/>
        <w:rPr>
          <w:rFonts w:ascii="Times New Roman" w:eastAsia="Times New Roman"/>
          <w:color w:val="000000"/>
          <w:kern w:val="0"/>
          <w:szCs w:val="20"/>
          <w:lang w:val="mn-MN"/>
        </w:rPr>
      </w:pPr>
      <w:r w:rsidRPr="00EF6FFF">
        <w:rPr>
          <w:rFonts w:ascii="Times New Roman" w:eastAsia="Times New Roman"/>
          <w:color w:val="000000"/>
          <w:kern w:val="0"/>
          <w:szCs w:val="20"/>
          <w:lang w:val="mn-MN"/>
        </w:rPr>
        <w:t> (3) Олон улсын байгууллага болохын хувьд нэр хүнийг нь бэхжүүлэх үйл аижллагаа явуулсан.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(4) Олон улсын эдийн засгийн форум зохиосон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(5) Хэрэг эрхлэх газрын үйл ажиллагааг глобаль байдлыг нэмэгдүүлсэн.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(6) Шаньдун мужид бүгд хурал зохиоход дэмжлэг үзүүлсэн.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xml:space="preserve"> 3. </w:t>
      </w:r>
      <w:r w:rsidRPr="00EF6FFF">
        <w:rPr>
          <w:rFonts w:ascii="Times New Roman" w:eastAsia="Times New Roman"/>
          <w:b/>
          <w:color w:val="000000"/>
          <w:kern w:val="0"/>
          <w:szCs w:val="20"/>
          <w:lang w:val="mn-MN"/>
        </w:rPr>
        <w:t>2010 онд бүгд хурал зохиох болон холбоог хөгжүүлэх арга замын тухай санал</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(1) Эрчим хүч, цаг уурын өөрчлөлтийн салбар хороог байгуулах (Дэгү хот)</w:t>
      </w:r>
    </w:p>
    <w:p w:rsidR="00EF6FFF" w:rsidRPr="00EF6FFF" w:rsidRDefault="00EF6FFF" w:rsidP="00EF6FFF">
      <w:pPr>
        <w:widowControl/>
        <w:shd w:val="clear" w:color="auto" w:fill="FFFFFF"/>
        <w:wordWrap/>
        <w:autoSpaceDE/>
        <w:autoSpaceDN/>
        <w:spacing w:line="240" w:lineRule="atLeast"/>
        <w:ind w:left="840" w:hanging="840"/>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Times New Roman"/>
          <w:color w:val="000000"/>
          <w:kern w:val="0"/>
          <w:szCs w:val="20"/>
          <w:lang w:val="mn-MN"/>
        </w:rPr>
        <w:tab/>
      </w:r>
      <w:r w:rsidRPr="00EF6FFF">
        <w:rPr>
          <w:rFonts w:ascii="Cambria Math" w:hAnsi="Cambria Math"/>
          <w:color w:val="000000"/>
          <w:kern w:val="0"/>
          <w:szCs w:val="20"/>
          <w:lang w:val="mn-MN"/>
        </w:rPr>
        <w:t>①</w:t>
      </w:r>
      <w:r w:rsidRPr="00EF6FFF">
        <w:rPr>
          <w:rFonts w:ascii="Times New Roman" w:eastAsia="Times New Roman"/>
          <w:color w:val="000000"/>
          <w:kern w:val="0"/>
          <w:szCs w:val="20"/>
          <w:lang w:val="mn-MN"/>
        </w:rPr>
        <w:t> Байгальд халгүй эрчим хүчний аж үйлдвэрийг хөгжүүлэн цаг уурын өөрчлөлттэй тэмцэх салбар хороог байгуулах хэрэгтэй.</w:t>
      </w:r>
    </w:p>
    <w:p w:rsidR="00EF6FFF" w:rsidRPr="00EF6FFF" w:rsidRDefault="00EF6FFF" w:rsidP="00EF6FFF">
      <w:pPr>
        <w:pStyle w:val="a4"/>
        <w:widowControl/>
        <w:numPr>
          <w:ilvl w:val="0"/>
          <w:numId w:val="8"/>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Байгальд халгүй аж үйлдвэрийн төв болох Дэгү хот зохицуулагчаар ажиллахыг хүссэн.</w:t>
      </w:r>
    </w:p>
    <w:p w:rsidR="00EF6FFF" w:rsidRPr="00EF6FFF" w:rsidRDefault="00EF6FFF" w:rsidP="00EF6FFF">
      <w:pPr>
        <w:pStyle w:val="a4"/>
        <w:widowControl/>
        <w:numPr>
          <w:ilvl w:val="0"/>
          <w:numId w:val="8"/>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 Эрчим хүч, цаг уурын өөрчлөлтийн салбар хороог шинээр байгуулахыг шийдвэрлэсэн. (Зохицуулагчаар Дэгү хот ажиллах болсон)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(2) Эмэгтэйчүүд, хүүхдийн салбар хороог шинээр байгуулах (Дорнод аймаг)</w:t>
      </w:r>
    </w:p>
    <w:p w:rsidR="00EF6FFF" w:rsidRPr="00EF6FFF" w:rsidRDefault="00EF6FFF" w:rsidP="00EF6FFF">
      <w:pPr>
        <w:pStyle w:val="a4"/>
        <w:widowControl/>
        <w:numPr>
          <w:ilvl w:val="0"/>
          <w:numId w:val="9"/>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Монгол эмэгтэйчүүдийн нийгэмд эзлэх байр суурь өндөр бөгөөд нийгэмд төрөл бүрийн үйл ажиллагаа явуулж байна. Энэ туршлагад үндэслэн эмэгтэйчүүд хүүхдийн салбар хороог байгуулах хүсэлт тавьсан.</w:t>
      </w:r>
    </w:p>
    <w:p w:rsidR="00EF6FFF" w:rsidRPr="00EF6FFF" w:rsidRDefault="00EF6FFF" w:rsidP="00EF6FFF">
      <w:pPr>
        <w:pStyle w:val="a4"/>
        <w:widowControl/>
        <w:numPr>
          <w:ilvl w:val="0"/>
          <w:numId w:val="9"/>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Дорнод аймаг эмэгтэйчүүд хүүхдийн салбар хорооны зохицуулагчаар ажиллах хүсэлт тавьсан.  </w:t>
      </w:r>
    </w:p>
    <w:p w:rsidR="00EF6FFF" w:rsidRPr="00EF6FFF" w:rsidRDefault="00EF6FFF" w:rsidP="00EF6FFF">
      <w:pPr>
        <w:pStyle w:val="a4"/>
        <w:widowControl/>
        <w:numPr>
          <w:ilvl w:val="0"/>
          <w:numId w:val="9"/>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 эмэгтэйчүүд хүүхдийн салбар хороог байгуулахыг шийдвэрлэсэн(Зохицуулагчаар Дорнод аймаг ажиллана)</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(3) Нөөц баялагыг боловсруулах, зохицуулах салбар хороог байгуулах(Магадан муж)</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w:t>
      </w:r>
      <w:r w:rsidRPr="00EF6FFF">
        <w:rPr>
          <w:rFonts w:ascii="Times New Roman" w:eastAsia="Times New Roman"/>
          <w:color w:val="000000"/>
          <w:kern w:val="0"/>
          <w:szCs w:val="20"/>
          <w:lang w:val="mn-MN"/>
        </w:rPr>
        <w:tab/>
      </w:r>
      <w:r w:rsidRPr="00EF6FFF">
        <w:rPr>
          <w:rFonts w:ascii="Cambria Math" w:hAnsi="Cambria Math"/>
          <w:color w:val="000000"/>
          <w:kern w:val="0"/>
          <w:szCs w:val="20"/>
          <w:lang w:val="mn-MN"/>
        </w:rPr>
        <w:t>①</w:t>
      </w:r>
      <w:r w:rsidRPr="00EF6FFF">
        <w:rPr>
          <w:rFonts w:ascii="Times New Roman" w:eastAsia="Times New Roman"/>
          <w:color w:val="000000"/>
          <w:kern w:val="0"/>
          <w:szCs w:val="20"/>
          <w:lang w:val="mn-MN"/>
        </w:rPr>
        <w:t>Орос улс ашигт малтмалын арвин нөөцтэй бөгөөд үүнийг олборлох, боловсруулахтай холбогдсон байгалийн нөөцийн салбар хороог байгуулах санал тавьсан(байгалийн баялагийн салбар хороо гэж нэрлэх нь эрчим хүч цаг уурын салбар хорооны нэртэй утга санаа давхцах тул нэрэнд өөрчлөлт оруулах шаардлагатай)</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ab/>
      </w:r>
      <w:r w:rsidRPr="00EF6FFF">
        <w:rPr>
          <w:rFonts w:ascii="Cambria Math" w:eastAsia="Times New Roman" w:hAnsi="Cambria Math"/>
          <w:color w:val="000000"/>
          <w:kern w:val="0"/>
          <w:szCs w:val="20"/>
          <w:lang w:val="mn-MN"/>
        </w:rPr>
        <w:t>②</w:t>
      </w:r>
      <w:r w:rsidRPr="00EF6FFF">
        <w:rPr>
          <w:rFonts w:ascii="Times New Roman" w:eastAsia="Times New Roman"/>
          <w:color w:val="000000"/>
          <w:kern w:val="0"/>
          <w:szCs w:val="20"/>
          <w:lang w:val="mn-MN"/>
        </w:rPr>
        <w:t> Оросын Магадан муж зохицуулагчаар ажиллах хүсэлт тавьсан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ab/>
      </w:r>
      <w:r w:rsidRPr="00EF6FFF">
        <w:rPr>
          <w:rFonts w:ascii="Cambria Math" w:eastAsia="Times New Roman" w:hAnsi="Cambria Math"/>
          <w:color w:val="000000"/>
          <w:kern w:val="0"/>
          <w:szCs w:val="20"/>
          <w:lang w:val="mn-MN"/>
        </w:rPr>
        <w:t>③</w:t>
      </w:r>
      <w:r w:rsidRPr="00EF6FFF">
        <w:rPr>
          <w:rFonts w:ascii="Times New Roman" w:eastAsia="Times New Roman"/>
          <w:color w:val="000000"/>
          <w:kern w:val="0"/>
          <w:szCs w:val="20"/>
          <w:lang w:val="mn-MN"/>
        </w:rPr>
        <w:t> Шийдвэр : нөөц баялагыг боловсруулах, зохицуулах дэд хроог шинээр байгуулахаар шийдсэн. Зохицуулагчаар Магадан муж ажиллана.</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(4) Гишүүний хураамж нэвтрүүлэх тусгай хорооны хурлаар хэлэлцсэн зүйл (Хэрэг эрхлэх газар)</w:t>
      </w:r>
    </w:p>
    <w:p w:rsidR="00EF6FFF" w:rsidRPr="00EF6FFF" w:rsidRDefault="00EF6FFF" w:rsidP="00EF6FFF">
      <w:pPr>
        <w:pStyle w:val="a4"/>
        <w:widowControl/>
        <w:numPr>
          <w:ilvl w:val="0"/>
          <w:numId w:val="10"/>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Гишүүний хураамж нэвтрүүлэхийг бүгд дэмжсэн. Гэхдээ дэлхийн эдийн засгийн байдал сайжиртал хураамжийг нэвтрүүлэлгүй түр азнахаар тогтсон.</w:t>
      </w:r>
    </w:p>
    <w:p w:rsidR="00EF6FFF" w:rsidRPr="00EF6FFF" w:rsidRDefault="00EF6FFF" w:rsidP="00EF6FFF">
      <w:pPr>
        <w:pStyle w:val="a4"/>
        <w:widowControl/>
        <w:numPr>
          <w:ilvl w:val="0"/>
          <w:numId w:val="10"/>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 2010 оны бүгд хурлаар гишүүн хураамж нэврүүлэх хугацааг тогтоохоор шийдвэрлэсэн.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(5) Салбар хороодыг үр ашигтай ажиллуулах арга зам(Хэрэг эрхлэх газар)</w:t>
      </w:r>
    </w:p>
    <w:p w:rsidR="00EF6FFF" w:rsidRPr="00EF6FFF" w:rsidRDefault="00EF6FFF" w:rsidP="00EF6FFF">
      <w:pPr>
        <w:pStyle w:val="a4"/>
        <w:widowControl/>
        <w:numPr>
          <w:ilvl w:val="0"/>
          <w:numId w:val="11"/>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Салбар хороодоос зохиох хурал, арга хэмжээ цаг хугацааны хувьд давхцаж байгаа тул үүнд зохицуулалт хийхийг салбар хороодоос хүссэн.</w:t>
      </w:r>
    </w:p>
    <w:p w:rsidR="00EF6FFF" w:rsidRPr="00EF6FFF" w:rsidRDefault="00EF6FFF" w:rsidP="00EF6FFF">
      <w:pPr>
        <w:pStyle w:val="a4"/>
        <w:widowControl/>
        <w:numPr>
          <w:ilvl w:val="0"/>
          <w:numId w:val="11"/>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 Хэрэг эрхлэх газраас зохицуулагч байгууллагуудтай хэлэлцэж хугацаанд зохицуулалт хийхээр болсон.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(6) Холбооны үндсэн дүрэмд өөрчлөлт оруулах(Хэрэг эрхлэх газар)</w:t>
      </w:r>
    </w:p>
    <w:p w:rsidR="00EF6FFF" w:rsidRPr="00EF6FFF" w:rsidRDefault="00EF6FFF" w:rsidP="00EF6FFF">
      <w:pPr>
        <w:pStyle w:val="a4"/>
        <w:widowControl/>
        <w:numPr>
          <w:ilvl w:val="0"/>
          <w:numId w:val="12"/>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Үндсэн дүрмийн</w:t>
      </w:r>
      <w:r w:rsidRPr="00EF6FFF">
        <w:rPr>
          <w:rFonts w:ascii="Times New Roman" w:eastAsia="MS Mincho"/>
          <w:color w:val="000000"/>
          <w:kern w:val="0"/>
          <w:szCs w:val="20"/>
          <w:lang w:val="mn-MN"/>
        </w:rPr>
        <w:t> </w:t>
      </w:r>
      <w:r w:rsidRPr="00EF6FFF">
        <w:rPr>
          <w:rFonts w:ascii="Times New Roman" w:eastAsia="Times New Roman"/>
          <w:color w:val="000000"/>
          <w:kern w:val="0"/>
          <w:szCs w:val="20"/>
          <w:lang w:val="mn-MN"/>
        </w:rPr>
        <w:t>20-р зүйл болон Холбооны үндсэн дүрмийн 2-р зүйлд өөрчлөлт оруулах</w:t>
      </w:r>
    </w:p>
    <w:p w:rsidR="00EF6FFF" w:rsidRPr="00EF6FFF" w:rsidRDefault="00EF6FFF" w:rsidP="00EF6FFF">
      <w:pPr>
        <w:pStyle w:val="a4"/>
        <w:widowControl/>
        <w:numPr>
          <w:ilvl w:val="0"/>
          <w:numId w:val="12"/>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 Бүгд хуралд санал оруулах болсон.</w:t>
      </w:r>
    </w:p>
    <w:p w:rsidR="00EF6FFF" w:rsidRPr="00EF6FFF" w:rsidRDefault="00EF6FFF" w:rsidP="00EF6FFF">
      <w:pPr>
        <w:widowControl/>
        <w:shd w:val="clear" w:color="auto" w:fill="FFFFFF"/>
        <w:wordWrap/>
        <w:autoSpaceDE/>
        <w:autoSpaceDN/>
        <w:spacing w:line="240" w:lineRule="atLeast"/>
        <w:rPr>
          <w:rFonts w:ascii="Times New Roman" w:eastAsia="Times New Roman"/>
          <w:color w:val="000000"/>
          <w:kern w:val="0"/>
          <w:szCs w:val="20"/>
          <w:lang w:val="mn-MN"/>
        </w:rPr>
      </w:pPr>
      <w:r w:rsidRPr="00EF6FFF">
        <w:rPr>
          <w:rFonts w:ascii="Times New Roman" w:eastAsia="Times New Roman"/>
          <w:color w:val="000000"/>
          <w:kern w:val="0"/>
          <w:szCs w:val="20"/>
          <w:lang w:val="mn-MN"/>
        </w:rPr>
        <w:t> (7) 2012 онд Бүгд хурал зохиох хүсэлт (Ниншя Хуйн ӨЗО, Жолланам муж)</w:t>
      </w:r>
    </w:p>
    <w:p w:rsidR="00EF6FFF" w:rsidRPr="00EF6FFF" w:rsidRDefault="00EF6FFF" w:rsidP="00EF6FFF">
      <w:pPr>
        <w:pStyle w:val="a4"/>
        <w:widowControl/>
        <w:numPr>
          <w:ilvl w:val="0"/>
          <w:numId w:val="1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Хятадын баруун бүсийг хөгжүүлэх стратегийн хүрээнд Ниншя Хуйн ӨЗО хөгжлийн үндэс суурь тавигдсан ба Бүгд хурал зохиох хүсэлт тавьсан.</w:t>
      </w:r>
    </w:p>
    <w:p w:rsidR="00EF6FFF" w:rsidRPr="00EF6FFF" w:rsidRDefault="00EF6FFF" w:rsidP="00EF6FFF">
      <w:pPr>
        <w:pStyle w:val="a4"/>
        <w:widowControl/>
        <w:numPr>
          <w:ilvl w:val="0"/>
          <w:numId w:val="1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lastRenderedPageBreak/>
        <w:t>Глобаль эдийн засгийн шинэ хандлага болж буй “Ногоон Жолланам” болохын хувьд Бүгд хурал зохиох хүсэлт тавьсан.</w:t>
      </w:r>
    </w:p>
    <w:p w:rsidR="00EF6FFF" w:rsidRPr="00EF6FFF" w:rsidRDefault="00EF6FFF" w:rsidP="00EF6FFF">
      <w:pPr>
        <w:pStyle w:val="a4"/>
        <w:widowControl/>
        <w:numPr>
          <w:ilvl w:val="0"/>
          <w:numId w:val="13"/>
        </w:numPr>
        <w:shd w:val="clear" w:color="auto" w:fill="FFFFFF"/>
        <w:wordWrap/>
        <w:autoSpaceDE/>
        <w:autoSpaceDN/>
        <w:spacing w:line="240" w:lineRule="atLeast"/>
        <w:ind w:leftChars="0"/>
        <w:rPr>
          <w:rFonts w:ascii="Times New Roman" w:eastAsia="Times New Roman"/>
          <w:color w:val="000000"/>
          <w:kern w:val="0"/>
          <w:szCs w:val="20"/>
          <w:lang w:val="mn-MN"/>
        </w:rPr>
      </w:pPr>
      <w:r w:rsidRPr="00EF6FFF">
        <w:rPr>
          <w:rFonts w:ascii="Times New Roman" w:eastAsia="Times New Roman"/>
          <w:color w:val="000000"/>
          <w:kern w:val="0"/>
          <w:szCs w:val="20"/>
          <w:lang w:val="mn-MN"/>
        </w:rPr>
        <w:t>Шийдвэр: Солонгост 2010 онд Бүгд хурал зохиох тул дараагийн Бүгд хурлыг Ниншя хуйн ӨЗО-д зохиохыг дэмжиж харин түүний дараах бүгд хурлыг Жолланам мужид зохиох эрхийг өгч шийдвэрлэсэн.</w:t>
      </w:r>
    </w:p>
    <w:p w:rsidR="00CF1674" w:rsidRPr="00EF6FFF" w:rsidRDefault="00CF1674" w:rsidP="00EF6FFF">
      <w:pPr>
        <w:rPr>
          <w:rFonts w:ascii="Times New Roman"/>
          <w:szCs w:val="20"/>
          <w:lang w:val="mn-MN"/>
        </w:rPr>
      </w:pPr>
    </w:p>
    <w:sectPr w:rsidR="00CF1674" w:rsidRPr="00EF6FFF"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EE0" w:rsidRDefault="00B63EE0" w:rsidP="007427F5">
      <w:r>
        <w:separator/>
      </w:r>
    </w:p>
  </w:endnote>
  <w:endnote w:type="continuationSeparator" w:id="1">
    <w:p w:rsidR="00B63EE0" w:rsidRDefault="00B63EE0"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EE0" w:rsidRDefault="00B63EE0" w:rsidP="007427F5">
      <w:r>
        <w:separator/>
      </w:r>
    </w:p>
  </w:footnote>
  <w:footnote w:type="continuationSeparator" w:id="1">
    <w:p w:rsidR="00B63EE0" w:rsidRDefault="00B63EE0"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7912DF"/>
    <w:multiLevelType w:val="hybridMultilevel"/>
    <w:tmpl w:val="67826786"/>
    <w:lvl w:ilvl="0" w:tplc="E42641B6">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58077C1"/>
    <w:multiLevelType w:val="hybridMultilevel"/>
    <w:tmpl w:val="5AEA2DF4"/>
    <w:lvl w:ilvl="0" w:tplc="83A4CF40">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66F4CCB"/>
    <w:multiLevelType w:val="hybridMultilevel"/>
    <w:tmpl w:val="1E6EE6AE"/>
    <w:lvl w:ilvl="0" w:tplc="A998CA66">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22892A98"/>
    <w:multiLevelType w:val="hybridMultilevel"/>
    <w:tmpl w:val="11961A7A"/>
    <w:lvl w:ilvl="0" w:tplc="2C0E63AC">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2875510C"/>
    <w:multiLevelType w:val="hybridMultilevel"/>
    <w:tmpl w:val="078E3DC0"/>
    <w:lvl w:ilvl="0" w:tplc="C77C5CCA">
      <w:start w:val="1"/>
      <w:numFmt w:val="decimalEnclosedCircle"/>
      <w:lvlText w:val="%1"/>
      <w:lvlJc w:val="left"/>
      <w:pPr>
        <w:ind w:left="1155" w:hanging="360"/>
      </w:pPr>
      <w:rPr>
        <w:rFonts w:ascii="바탕" w:eastAsia="바탕" w:hAnsi="바탕" w:hint="default"/>
        <w:sz w:val="24"/>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4DFE54EA"/>
    <w:multiLevelType w:val="hybridMultilevel"/>
    <w:tmpl w:val="6018FAF8"/>
    <w:lvl w:ilvl="0" w:tplc="24368046">
      <w:start w:val="1"/>
      <w:numFmt w:val="decimalEnclosedCircle"/>
      <w:lvlText w:val="%1"/>
      <w:lvlJc w:val="left"/>
      <w:pPr>
        <w:ind w:left="1155" w:hanging="360"/>
      </w:pPr>
      <w:rPr>
        <w:rFonts w:ascii="바탕" w:eastAsia="바탕" w:hAnsi="바탕" w:hint="default"/>
        <w:sz w:val="24"/>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4F7E611A"/>
    <w:multiLevelType w:val="hybridMultilevel"/>
    <w:tmpl w:val="F72C031C"/>
    <w:lvl w:ilvl="0" w:tplc="F50E9A1E">
      <w:start w:val="1"/>
      <w:numFmt w:val="decimalEnclosedCircle"/>
      <w:lvlText w:val="%1"/>
      <w:lvlJc w:val="left"/>
      <w:pPr>
        <w:ind w:left="1160" w:hanging="360"/>
      </w:pPr>
      <w:rPr>
        <w:rFonts w:ascii="바탕" w:eastAsia="바탕" w:hAnsi="바탕" w:hint="default"/>
        <w:sz w:val="24"/>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nsid w:val="5B2A1733"/>
    <w:multiLevelType w:val="hybridMultilevel"/>
    <w:tmpl w:val="B76E96D0"/>
    <w:lvl w:ilvl="0" w:tplc="A5D8C54E">
      <w:start w:val="1"/>
      <w:numFmt w:val="decimalEnclosedCircle"/>
      <w:lvlText w:val="%1"/>
      <w:lvlJc w:val="left"/>
      <w:pPr>
        <w:ind w:left="1155" w:hanging="360"/>
      </w:pPr>
      <w:rPr>
        <w:rFonts w:ascii="바탕" w:eastAsia="바탕" w:hAnsi="바탕" w:hint="default"/>
        <w:sz w:val="24"/>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69E5323D"/>
    <w:multiLevelType w:val="hybridMultilevel"/>
    <w:tmpl w:val="0004DA6C"/>
    <w:lvl w:ilvl="0" w:tplc="E432DB34">
      <w:start w:val="1"/>
      <w:numFmt w:val="decimalEnclosedCircle"/>
      <w:lvlText w:val="%1"/>
      <w:lvlJc w:val="left"/>
      <w:pPr>
        <w:ind w:left="1200" w:hanging="360"/>
      </w:pPr>
      <w:rPr>
        <w:rFonts w:ascii="바탕" w:eastAsia="바탕" w:hAnsi="바탕" w:hint="default"/>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70B6524C"/>
    <w:multiLevelType w:val="hybridMultilevel"/>
    <w:tmpl w:val="E754351A"/>
    <w:lvl w:ilvl="0" w:tplc="855CBB10">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718C6215"/>
    <w:multiLevelType w:val="hybridMultilevel"/>
    <w:tmpl w:val="0360B958"/>
    <w:lvl w:ilvl="0" w:tplc="47F6F502">
      <w:start w:val="1"/>
      <w:numFmt w:val="decimalEnclosedCircle"/>
      <w:lvlText w:val="%1"/>
      <w:lvlJc w:val="left"/>
      <w:pPr>
        <w:ind w:left="1155" w:hanging="360"/>
      </w:pPr>
      <w:rPr>
        <w:rFonts w:ascii="바탕" w:eastAsia="바탕" w:hAnsi="바탕" w:hint="default"/>
        <w:sz w:val="2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3"/>
  </w:num>
  <w:num w:numId="2">
    <w:abstractNumId w:val="0"/>
  </w:num>
  <w:num w:numId="3">
    <w:abstractNumId w:val="2"/>
  </w:num>
  <w:num w:numId="4">
    <w:abstractNumId w:val="1"/>
  </w:num>
  <w:num w:numId="5">
    <w:abstractNumId w:val="11"/>
  </w:num>
  <w:num w:numId="6">
    <w:abstractNumId w:val="12"/>
  </w:num>
  <w:num w:numId="7">
    <w:abstractNumId w:val="4"/>
  </w:num>
  <w:num w:numId="8">
    <w:abstractNumId w:val="5"/>
  </w:num>
  <w:num w:numId="9">
    <w:abstractNumId w:val="9"/>
  </w:num>
  <w:num w:numId="10">
    <w:abstractNumId w:val="7"/>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11EFF"/>
    <w:rsid w:val="00194D23"/>
    <w:rsid w:val="00243606"/>
    <w:rsid w:val="00254F93"/>
    <w:rsid w:val="00266851"/>
    <w:rsid w:val="002B7585"/>
    <w:rsid w:val="003171C3"/>
    <w:rsid w:val="00432A02"/>
    <w:rsid w:val="004670D5"/>
    <w:rsid w:val="004D58C4"/>
    <w:rsid w:val="00522608"/>
    <w:rsid w:val="005C37D9"/>
    <w:rsid w:val="00603CAD"/>
    <w:rsid w:val="006117B4"/>
    <w:rsid w:val="00641186"/>
    <w:rsid w:val="0065319A"/>
    <w:rsid w:val="0069173F"/>
    <w:rsid w:val="006C6ED0"/>
    <w:rsid w:val="006E5215"/>
    <w:rsid w:val="006F3512"/>
    <w:rsid w:val="007427F5"/>
    <w:rsid w:val="00744E29"/>
    <w:rsid w:val="00763503"/>
    <w:rsid w:val="0076671A"/>
    <w:rsid w:val="00770595"/>
    <w:rsid w:val="007C2C1E"/>
    <w:rsid w:val="007C6700"/>
    <w:rsid w:val="007E2028"/>
    <w:rsid w:val="007F7CE3"/>
    <w:rsid w:val="0080573A"/>
    <w:rsid w:val="00831523"/>
    <w:rsid w:val="008A2841"/>
    <w:rsid w:val="008B7452"/>
    <w:rsid w:val="00910A79"/>
    <w:rsid w:val="009912D1"/>
    <w:rsid w:val="00AE1D40"/>
    <w:rsid w:val="00B63EE0"/>
    <w:rsid w:val="00BC0544"/>
    <w:rsid w:val="00BF089E"/>
    <w:rsid w:val="00C36277"/>
    <w:rsid w:val="00C93D3D"/>
    <w:rsid w:val="00CB5926"/>
    <w:rsid w:val="00CB5BAD"/>
    <w:rsid w:val="00CF1674"/>
    <w:rsid w:val="00D52BA3"/>
    <w:rsid w:val="00E011C1"/>
    <w:rsid w:val="00E05A7A"/>
    <w:rsid w:val="00E51394"/>
    <w:rsid w:val="00EF6FFF"/>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customStyle="1" w:styleId="s0">
    <w:name w:val="s0"/>
    <w:basedOn w:val="a0"/>
    <w:rsid w:val="00254F93"/>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1433016113">
      <w:bodyDiv w:val="1"/>
      <w:marLeft w:val="0"/>
      <w:marRight w:val="0"/>
      <w:marTop w:val="0"/>
      <w:marBottom w:val="0"/>
      <w:divBdr>
        <w:top w:val="none" w:sz="0" w:space="0" w:color="auto"/>
        <w:left w:val="none" w:sz="0" w:space="0" w:color="auto"/>
        <w:bottom w:val="none" w:sz="0" w:space="0" w:color="auto"/>
        <w:right w:val="none" w:sz="0" w:space="0" w:color="auto"/>
      </w:divBdr>
      <w:divsChild>
        <w:div w:id="939028717">
          <w:marLeft w:val="0"/>
          <w:marRight w:val="0"/>
          <w:marTop w:val="0"/>
          <w:marBottom w:val="0"/>
          <w:divBdr>
            <w:top w:val="none" w:sz="0" w:space="0" w:color="auto"/>
            <w:left w:val="none" w:sz="0" w:space="0" w:color="auto"/>
            <w:bottom w:val="none" w:sz="0" w:space="0" w:color="auto"/>
            <w:right w:val="none" w:sz="0" w:space="0" w:color="auto"/>
          </w:divBdr>
          <w:divsChild>
            <w:div w:id="544030068">
              <w:marLeft w:val="0"/>
              <w:marRight w:val="0"/>
              <w:marTop w:val="0"/>
              <w:marBottom w:val="0"/>
              <w:divBdr>
                <w:top w:val="none" w:sz="0" w:space="0" w:color="auto"/>
                <w:left w:val="none" w:sz="0" w:space="0" w:color="auto"/>
                <w:bottom w:val="none" w:sz="0" w:space="0" w:color="auto"/>
                <w:right w:val="none" w:sz="0" w:space="0" w:color="auto"/>
              </w:divBdr>
              <w:divsChild>
                <w:div w:id="13526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2</cp:revision>
  <dcterms:created xsi:type="dcterms:W3CDTF">2012-12-09T13:00:00Z</dcterms:created>
  <dcterms:modified xsi:type="dcterms:W3CDTF">2012-12-09T13:00:00Z</dcterms:modified>
</cp:coreProperties>
</file>